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1DA2">
      <w:pPr>
        <w:widowControl/>
        <w:jc w:val="left"/>
        <w:rPr>
          <w:rFonts w:eastAsia="Times New Roman"/>
        </w:rPr>
      </w:pPr>
    </w:p>
    <w:p w14:paraId="2AD1D061">
      <w:pPr>
        <w:widowControl/>
        <w:jc w:val="center"/>
        <w:rPr>
          <w:rFonts w:ascii="??" w:hAnsi="??" w:cs="??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/>
        </w:rPr>
        <w:t>232</w:t>
      </w:r>
      <w:r>
        <w:rPr>
          <w:rFonts w:hint="eastAsia" w:ascii="??" w:hAnsi="??" w:cs="??"/>
          <w:color w:val="000000"/>
          <w:kern w:val="0"/>
          <w:sz w:val="36"/>
          <w:szCs w:val="36"/>
          <w:u w:val="single"/>
          <w:lang w:val="en-US" w:eastAsia="zh-CN"/>
        </w:rPr>
        <w:t>省道泰州城区段一期工程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u w:val="single"/>
          <w:lang w:val="en-US" w:eastAsia="zh-CN"/>
        </w:rPr>
        <w:t>S232-SG2</w:t>
      </w:r>
      <w:r>
        <w:rPr>
          <w:rFonts w:hint="eastAsia" w:ascii="??" w:hAnsi="??" w:cs="??"/>
          <w:color w:val="000000"/>
          <w:kern w:val="0"/>
          <w:sz w:val="36"/>
          <w:szCs w:val="36"/>
          <w:u w:val="single"/>
          <w:lang w:val="en-US" w:eastAsia="zh-CN"/>
        </w:rPr>
        <w:t>标段</w:t>
      </w:r>
      <w:r>
        <w:rPr>
          <w:rFonts w:ascii="??" w:hAnsi="??" w:cs="??"/>
          <w:color w:val="000000"/>
          <w:kern w:val="0"/>
          <w:sz w:val="36"/>
          <w:szCs w:val="36"/>
        </w:rPr>
        <w:t xml:space="preserve"> </w:t>
      </w:r>
    </w:p>
    <w:p w14:paraId="7092E446">
      <w:pPr>
        <w:widowControl/>
        <w:jc w:val="center"/>
        <w:rPr>
          <w:rFonts w:ascii="黑体" w:hAnsi="??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石灰采购</w:t>
      </w:r>
    </w:p>
    <w:p w14:paraId="2084F2EE">
      <w:pPr>
        <w:widowControl/>
        <w:jc w:val="center"/>
        <w:rPr>
          <w:rFonts w:eastAsia="Times New Roman"/>
        </w:rPr>
      </w:pP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（招标编号：</w:t>
      </w:r>
      <w:r>
        <w:rPr>
          <w:rFonts w:ascii="黑体" w:hAnsi="??" w:eastAsia="黑体" w:cs="黑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JL202</w:t>
      </w:r>
      <w:r>
        <w:rPr>
          <w:rFonts w:hint="eastAsia" w:ascii="Times New Roman" w:hAnsi="Times New Roman"/>
          <w:color w:val="000000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0</w:t>
      </w:r>
      <w:r>
        <w:rPr>
          <w:rFonts w:hint="eastAsia" w:ascii="Times New Roman" w:hAnsi="Times New Roman"/>
          <w:color w:val="000000"/>
          <w:kern w:val="0"/>
          <w:sz w:val="28"/>
          <w:szCs w:val="28"/>
          <w:u w:val="single"/>
          <w:lang w:val="en-US" w:eastAsia="zh-CN"/>
        </w:rPr>
        <w:t>416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）</w:t>
      </w:r>
    </w:p>
    <w:p w14:paraId="1F8F18A8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6E70D1C2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026B0D9D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394C0595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551CE7BE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69F16A15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2F200E67">
      <w:pPr>
        <w:widowControl/>
        <w:jc w:val="center"/>
        <w:rPr>
          <w:rFonts w:ascii="黑体" w:hAnsi="??" w:eastAsia="黑体" w:cs="黑体"/>
          <w:color w:val="000000"/>
          <w:kern w:val="0"/>
          <w:sz w:val="43"/>
          <w:szCs w:val="43"/>
        </w:rPr>
      </w:pPr>
      <w:r>
        <w:rPr>
          <w:rFonts w:hint="eastAsia" w:ascii="黑体" w:hAnsi="??" w:eastAsia="黑体" w:cs="黑体"/>
          <w:color w:val="000000"/>
          <w:kern w:val="0"/>
          <w:sz w:val="43"/>
          <w:szCs w:val="43"/>
        </w:rPr>
        <w:t>邀请招标文件</w:t>
      </w:r>
    </w:p>
    <w:p w14:paraId="054174FB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7354E0CF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45AEFC6C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617E6CEC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5BD8496F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43B62CF7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67FC9C2C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0ED1728C">
      <w:pPr>
        <w:widowControl/>
        <w:jc w:val="left"/>
        <w:rPr>
          <w:rFonts w:ascii="黑体" w:hAnsi="??" w:eastAsia="黑体" w:cs="黑体"/>
          <w:color w:val="000000"/>
          <w:kern w:val="0"/>
          <w:sz w:val="43"/>
          <w:szCs w:val="43"/>
        </w:rPr>
      </w:pPr>
    </w:p>
    <w:p w14:paraId="7A6EADA4">
      <w:pPr>
        <w:widowControl/>
        <w:jc w:val="center"/>
        <w:rPr>
          <w:rFonts w:eastAsia="Times New Roman"/>
        </w:rPr>
      </w:pP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招标人：江苏金领建设发展有限公司</w:t>
      </w:r>
    </w:p>
    <w:p w14:paraId="29D47848">
      <w:pPr>
        <w:widowControl/>
        <w:jc w:val="center"/>
        <w:rPr>
          <w:rFonts w:eastAsia="Times New Roman"/>
        </w:rPr>
      </w:pP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202</w:t>
      </w:r>
      <w:r>
        <w:rPr>
          <w:rFonts w:hint="eastAsia" w:ascii="Times New Roman" w:hAnsi="Times New Roman"/>
          <w:color w:val="000000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年</w:t>
      </w:r>
      <w:r>
        <w:rPr>
          <w:rFonts w:ascii="黑体" w:hAnsi="??" w:eastAsia="黑体" w:cs="黑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黑体"/>
          <w:color w:val="00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月</w:t>
      </w:r>
      <w:r>
        <w:rPr>
          <w:rFonts w:ascii="黑体" w:hAnsi="??" w:eastAsia="黑体" w:cs="黑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黑体"/>
          <w:color w:val="000000"/>
          <w:kern w:val="0"/>
          <w:sz w:val="28"/>
          <w:szCs w:val="28"/>
          <w:u w:val="single"/>
          <w:lang w:val="en-US" w:eastAsia="zh-CN"/>
        </w:rPr>
        <w:t>16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日</w:t>
      </w:r>
    </w:p>
    <w:p w14:paraId="50EF09D5">
      <w:pPr>
        <w:widowControl/>
        <w:jc w:val="left"/>
        <w:rPr>
          <w:rFonts w:ascii="黑体" w:hAnsi="??" w:eastAsia="黑体" w:cs="黑体"/>
          <w:b/>
          <w:bCs/>
          <w:color w:val="000000"/>
          <w:kern w:val="0"/>
          <w:sz w:val="31"/>
          <w:szCs w:val="31"/>
        </w:rPr>
      </w:pPr>
    </w:p>
    <w:p w14:paraId="5EC4E9B4">
      <w:pPr>
        <w:widowControl/>
        <w:jc w:val="left"/>
        <w:rPr>
          <w:rFonts w:ascii="黑体" w:hAnsi="??" w:eastAsia="黑体" w:cs="黑体"/>
          <w:b/>
          <w:bCs/>
          <w:color w:val="000000"/>
          <w:kern w:val="0"/>
          <w:sz w:val="31"/>
          <w:szCs w:val="31"/>
        </w:rPr>
      </w:pPr>
    </w:p>
    <w:p w14:paraId="1F3FF2E8">
      <w:pPr>
        <w:widowControl/>
        <w:numPr>
          <w:ilvl w:val="0"/>
          <w:numId w:val="1"/>
        </w:numPr>
        <w:jc w:val="center"/>
        <w:rPr>
          <w:rFonts w:ascii="黑体" w:hAnsi="??" w:eastAsia="黑体" w:cs="黑体"/>
          <w:b/>
          <w:bCs/>
          <w:color w:val="000000"/>
          <w:kern w:val="0"/>
          <w:sz w:val="31"/>
          <w:szCs w:val="31"/>
        </w:rPr>
      </w:pPr>
      <w:r>
        <w:rPr>
          <w:rFonts w:ascii="黑体" w:hAnsi="??" w:eastAsia="黑体" w:cs="黑体"/>
          <w:b/>
          <w:bCs/>
          <w:color w:val="000000"/>
          <w:kern w:val="0"/>
          <w:sz w:val="31"/>
          <w:szCs w:val="31"/>
        </w:rPr>
        <w:t xml:space="preserve"> </w:t>
      </w:r>
      <w:r>
        <w:rPr>
          <w:rFonts w:hint="eastAsia" w:ascii="黑体" w:hAnsi="??" w:eastAsia="黑体" w:cs="黑体"/>
          <w:b/>
          <w:bCs/>
          <w:color w:val="000000"/>
          <w:kern w:val="0"/>
          <w:sz w:val="31"/>
          <w:szCs w:val="31"/>
        </w:rPr>
        <w:t>招标邀请书</w:t>
      </w:r>
    </w:p>
    <w:p w14:paraId="5C02E9E7">
      <w:pPr>
        <w:widowControl/>
        <w:jc w:val="center"/>
        <w:rPr>
          <w:rFonts w:hint="eastAsia" w:ascii="??" w:hAnsi="??" w:cs="??"/>
          <w:color w:val="000000"/>
          <w:kern w:val="0"/>
          <w:sz w:val="24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u w:val="single"/>
        </w:rPr>
        <w:t>232</w:t>
      </w:r>
      <w:r>
        <w:rPr>
          <w:rFonts w:hint="eastAsia" w:ascii="??" w:hAnsi="??" w:cs="??"/>
          <w:color w:val="000000"/>
          <w:kern w:val="0"/>
          <w:sz w:val="24"/>
          <w:u w:val="single"/>
        </w:rPr>
        <w:t>省道泰州城区段一期工程</w:t>
      </w:r>
      <w:r>
        <w:rPr>
          <w:rFonts w:hint="eastAsia" w:ascii="黑体" w:hAnsi="黑体" w:eastAsia="黑体" w:cs="黑体"/>
          <w:color w:val="000000"/>
          <w:kern w:val="0"/>
          <w:sz w:val="24"/>
          <w:u w:val="single"/>
        </w:rPr>
        <w:t>S232-SG2</w:t>
      </w:r>
      <w:r>
        <w:rPr>
          <w:rFonts w:hint="eastAsia" w:ascii="??" w:hAnsi="??" w:cs="??"/>
          <w:color w:val="000000"/>
          <w:kern w:val="0"/>
          <w:sz w:val="24"/>
          <w:u w:val="single"/>
        </w:rPr>
        <w:t>标段</w:t>
      </w:r>
    </w:p>
    <w:p w14:paraId="5946CA63">
      <w:pPr>
        <w:widowControl/>
        <w:jc w:val="center"/>
        <w:rPr>
          <w:rFonts w:ascii="黑体" w:hAnsi="??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石灰采购招标邀请书</w:t>
      </w:r>
    </w:p>
    <w:p w14:paraId="5B63BFB8">
      <w:pPr>
        <w:widowControl/>
        <w:jc w:val="left"/>
        <w:rPr>
          <w:rFonts w:ascii="??" w:hAnsi="??" w:cs="??"/>
          <w:color w:val="000000"/>
          <w:kern w:val="0"/>
          <w:sz w:val="24"/>
        </w:rPr>
      </w:pPr>
    </w:p>
    <w:p w14:paraId="36F4EEFD">
      <w:pPr>
        <w:widowControl/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我公司中标承建的232省道泰州城区段一期工程S232-SG2标段项目施工过程中，本着“合作共赢、互惠互利、降本增效、优质服务”的原则，根据招标文件、泰交投司「2024」16号文要求，现对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石灰</w:t>
      </w:r>
      <w:r>
        <w:rPr>
          <w:rFonts w:hint="eastAsia" w:ascii="宋体" w:hAnsi="宋体" w:cs="宋体"/>
          <w:color w:val="000000"/>
          <w:kern w:val="0"/>
          <w:sz w:val="24"/>
        </w:rPr>
        <w:t>供应商进行招标。特邀请贵单位参与本工程的投标。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1FC20A1F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招标范围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0B3C2E45"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cs="宋体"/>
          <w:color w:val="000000"/>
        </w:rPr>
      </w:pPr>
      <w:r>
        <w:rPr>
          <w:rFonts w:hint="eastAsia" w:ascii="宋体" w:hAnsi="宋体" w:cs="宋体"/>
          <w:color w:val="000000"/>
        </w:rPr>
        <w:t>本次招标采购范围及内容：生石灰（</w:t>
      </w:r>
      <w:r>
        <w:rPr>
          <w:rFonts w:hint="eastAsia" w:ascii="??" w:hAnsi="??" w:cs="??"/>
          <w:color w:val="000000"/>
          <w:szCs w:val="21"/>
        </w:rPr>
        <w:t>Ⅱ级</w:t>
      </w:r>
      <w:r>
        <w:rPr>
          <w:rFonts w:hint="eastAsia" w:ascii="宋体" w:hAnsi="宋体" w:cs="宋体"/>
          <w:color w:val="000000"/>
        </w:rPr>
        <w:t>）</w:t>
      </w:r>
      <w:r>
        <w:rPr>
          <w:rFonts w:hint="eastAsia" w:ascii="宋体" w:hAnsi="宋体" w:cs="宋体"/>
          <w:color w:val="000000"/>
          <w:lang w:val="en-US" w:eastAsia="zh-CN"/>
        </w:rPr>
        <w:t>14000</w:t>
      </w:r>
      <w:r>
        <w:rPr>
          <w:rFonts w:hint="eastAsia" w:ascii="宋体" w:hAnsi="宋体" w:cs="宋体"/>
          <w:color w:val="000000"/>
        </w:rPr>
        <w:t>吨</w:t>
      </w:r>
      <w:r>
        <w:rPr>
          <w:rFonts w:hint="eastAsia" w:ascii="宋体" w:hAnsi="宋体" w:cs="宋体"/>
          <w:color w:val="000000"/>
          <w:lang w:eastAsia="zh-CN"/>
        </w:rPr>
        <w:t>，</w:t>
      </w:r>
      <w:r>
        <w:rPr>
          <w:rFonts w:hint="eastAsia" w:ascii="宋体" w:hAnsi="宋体" w:cs="宋体"/>
          <w:color w:val="000000"/>
        </w:rPr>
        <w:t>生石灰粉（</w:t>
      </w:r>
      <w:r>
        <w:rPr>
          <w:rFonts w:hint="eastAsia" w:ascii="??" w:hAnsi="??" w:cs="??"/>
          <w:color w:val="000000"/>
          <w:szCs w:val="21"/>
        </w:rPr>
        <w:t>Ⅱ级</w:t>
      </w:r>
      <w:r>
        <w:rPr>
          <w:rFonts w:hint="eastAsia" w:ascii="宋体" w:hAnsi="宋体" w:cs="宋体"/>
          <w:color w:val="000000"/>
        </w:rPr>
        <w:t>）</w:t>
      </w:r>
      <w:r>
        <w:rPr>
          <w:rFonts w:hint="eastAsia" w:ascii="宋体" w:hAnsi="宋体" w:cs="宋体"/>
          <w:color w:val="000000"/>
          <w:lang w:val="en-US" w:eastAsia="zh-CN"/>
        </w:rPr>
        <w:t>15</w:t>
      </w:r>
      <w:r>
        <w:rPr>
          <w:rFonts w:ascii="宋体" w:hAnsi="宋体" w:cs="宋体"/>
          <w:color w:val="000000"/>
        </w:rPr>
        <w:t>000</w:t>
      </w:r>
      <w:r>
        <w:rPr>
          <w:rFonts w:hint="eastAsia" w:ascii="宋体" w:hAnsi="宋体" w:cs="宋体"/>
          <w:color w:val="000000"/>
        </w:rPr>
        <w:t>吨</w:t>
      </w:r>
      <w:r>
        <w:rPr>
          <w:rFonts w:hint="eastAsia" w:ascii="宋体" w:hAnsi="宋体" w:cs="宋体"/>
          <w:color w:val="000000"/>
          <w:lang w:eastAsia="zh-CN"/>
        </w:rPr>
        <w:t>。</w:t>
      </w:r>
      <w:r>
        <w:rPr>
          <w:rFonts w:hint="eastAsia" w:ascii="宋体" w:hAnsi="宋体" w:cs="宋体"/>
          <w:color w:val="000000"/>
          <w:lang w:eastAsia="zh-CN"/>
        </w:rPr>
        <w:t>钙质生石灰二级灰指标：有效CaO+MgO含量：≥80%，未消化残渣含量（5mm圆孔筛筛余）：≤11%， MgO含量：≤5%</w:t>
      </w:r>
      <w:r>
        <w:rPr>
          <w:rFonts w:hint="eastAsia" w:ascii="宋体" w:hAnsi="宋体" w:cs="宋体"/>
          <w:color w:val="000000"/>
        </w:rPr>
        <w:t>。</w:t>
      </w:r>
    </w:p>
    <w:p w14:paraId="0780771D">
      <w:pPr>
        <w:pStyle w:val="6"/>
        <w:widowControl/>
        <w:spacing w:before="0" w:beforeAutospacing="0" w:after="0" w:afterAutospacing="0" w:line="360" w:lineRule="auto"/>
        <w:jc w:val="both"/>
        <w:rPr>
          <w:rFonts w:ascii="宋体" w:cs="宋体"/>
        </w:rPr>
      </w:pPr>
      <w:r>
        <w:rPr>
          <w:rFonts w:ascii="宋体" w:hAnsi="宋体" w:cs="宋体"/>
          <w:color w:val="000000"/>
        </w:rPr>
        <w:t>2</w:t>
      </w:r>
      <w:r>
        <w:rPr>
          <w:rFonts w:hint="eastAsia" w:ascii="宋体" w:hAnsi="宋体" w:cs="宋体"/>
          <w:color w:val="000000"/>
        </w:rPr>
        <w:t>、报价人送交的报价表必须符合</w:t>
      </w:r>
      <w:r>
        <w:rPr>
          <w:rFonts w:ascii="宋体" w:hAnsi="宋体" w:cs="宋体"/>
          <w:color w:val="000000"/>
        </w:rPr>
        <w:t xml:space="preserve"> </w:t>
      </w:r>
    </w:p>
    <w:p w14:paraId="18E5105E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）递交文件一式一份。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13DC8EEF">
      <w:pPr>
        <w:widowControl/>
        <w:spacing w:line="360" w:lineRule="auto"/>
        <w:jc w:val="left"/>
        <w:rPr>
          <w:rFonts w:asci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）报价表后附企业营业执照、质量售后承诺书（格式附后），提交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 w:val="24"/>
        </w:rPr>
        <w:t>文件前需按照资格预审要求报送资料（见附件）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上述材料必须密封。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p w14:paraId="682C79D0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、投标人资格要求</w:t>
      </w:r>
    </w:p>
    <w:p w14:paraId="1E132F2E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）本次邀请要求报价人需通过招标人组织的资格预审，见公司网站发布的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kern w:val="0"/>
          <w:sz w:val="24"/>
        </w:rPr>
        <w:t>公告说明。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2AD152D0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）投标单位必须严格按要求填报，有其他说明可以备注补充，否则报价不予接受。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748378B3">
      <w:pPr>
        <w:pStyle w:val="3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投标人须具备相应业绩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近两年至少签订并实施一项不小于100万的石灰供应合同（含在建项目）。</w:t>
      </w:r>
    </w:p>
    <w:p w14:paraId="2599250D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（4）营业执照注册资金不小于100万整。</w:t>
      </w:r>
    </w:p>
    <w:p w14:paraId="253F5A5D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、投标要求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491A86DD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）投标人须是具有独立承担民事责任能力的企业法人；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6355969F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）符合招标人招标项目下标的物的技术指标、质量要求、交期等要求，具备相应的供货能力；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2145B27B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）同一控股人的不同单位不得对同一产品投标。</w:t>
      </w:r>
    </w:p>
    <w:p w14:paraId="671A9433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、报价依据方式：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1DA46B87">
      <w:pPr>
        <w:spacing w:line="54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）石灰货到经检测合格后次月支付至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ascii="宋体" w:hAnsi="宋体" w:cs="宋体"/>
          <w:color w:val="000000"/>
          <w:kern w:val="0"/>
          <w:sz w:val="24"/>
        </w:rPr>
        <w:t>0%</w:t>
      </w:r>
      <w:r>
        <w:rPr>
          <w:rFonts w:hint="eastAsia" w:ascii="宋体" w:hAnsi="宋体" w:cs="宋体"/>
          <w:color w:val="000000"/>
          <w:kern w:val="0"/>
          <w:sz w:val="24"/>
        </w:rPr>
        <w:t>，当年春节前付至</w:t>
      </w:r>
      <w:r>
        <w:rPr>
          <w:rFonts w:ascii="宋体" w:hAnsi="宋体" w:cs="宋体"/>
          <w:color w:val="000000"/>
          <w:kern w:val="0"/>
          <w:sz w:val="24"/>
        </w:rPr>
        <w:t>85%</w:t>
      </w:r>
      <w:r>
        <w:rPr>
          <w:rFonts w:hint="eastAsia" w:ascii="宋体" w:hAnsi="宋体" w:cs="宋体"/>
          <w:color w:val="000000"/>
          <w:kern w:val="0"/>
          <w:sz w:val="24"/>
        </w:rPr>
        <w:t>，剩余</w:t>
      </w:r>
      <w:r>
        <w:rPr>
          <w:rFonts w:ascii="宋体" w:hAnsi="宋体" w:cs="宋体"/>
          <w:color w:val="000000"/>
          <w:kern w:val="0"/>
          <w:sz w:val="24"/>
        </w:rPr>
        <w:t>15%</w:t>
      </w:r>
      <w:r>
        <w:rPr>
          <w:rFonts w:hint="eastAsia" w:ascii="宋体" w:hAnsi="宋体" w:cs="宋体"/>
          <w:color w:val="000000"/>
          <w:kern w:val="0"/>
          <w:sz w:val="24"/>
        </w:rPr>
        <w:t>待工程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交工</w:t>
      </w:r>
      <w:r>
        <w:rPr>
          <w:rFonts w:hint="eastAsia" w:ascii="宋体" w:hAnsi="宋体" w:cs="宋体"/>
          <w:color w:val="000000"/>
          <w:kern w:val="0"/>
          <w:sz w:val="24"/>
        </w:rPr>
        <w:t>验收合格后一个月内结清。支付合同款时，乙方需开具</w:t>
      </w:r>
      <w:r>
        <w:rPr>
          <w:rFonts w:ascii="宋体" w:hAnsi="宋体" w:cs="宋体"/>
          <w:color w:val="000000"/>
          <w:kern w:val="0"/>
          <w:sz w:val="24"/>
        </w:rPr>
        <w:t>3%</w:t>
      </w:r>
      <w:r>
        <w:rPr>
          <w:rFonts w:hint="eastAsia" w:ascii="宋体" w:hAnsi="宋体" w:cs="宋体"/>
          <w:color w:val="000000"/>
          <w:kern w:val="0"/>
          <w:sz w:val="24"/>
        </w:rPr>
        <w:t>或</w:t>
      </w:r>
      <w:r>
        <w:rPr>
          <w:rFonts w:ascii="宋体" w:hAnsi="宋体" w:cs="宋体"/>
          <w:color w:val="000000"/>
          <w:kern w:val="0"/>
          <w:sz w:val="24"/>
        </w:rPr>
        <w:t>13%</w:t>
      </w:r>
      <w:r>
        <w:rPr>
          <w:rFonts w:hint="eastAsia" w:ascii="宋体" w:hAnsi="宋体" w:cs="宋体"/>
          <w:color w:val="000000"/>
          <w:kern w:val="0"/>
          <w:sz w:val="24"/>
        </w:rPr>
        <w:t>的全额增值税专用发票。</w:t>
      </w:r>
    </w:p>
    <w:p w14:paraId="55058C0D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）单价中包含：到交货点的吊装、装运、税金等一切费用。供货方开具税率为</w:t>
      </w:r>
      <w:r>
        <w:rPr>
          <w:rFonts w:ascii="宋体" w:hAnsi="宋体" w:cs="宋体"/>
          <w:color w:val="000000"/>
          <w:kern w:val="0"/>
          <w:sz w:val="24"/>
        </w:rPr>
        <w:t>3%</w:t>
      </w:r>
      <w:r>
        <w:rPr>
          <w:rFonts w:hint="eastAsia" w:ascii="宋体" w:hAnsi="宋体" w:cs="宋体"/>
          <w:color w:val="000000"/>
          <w:kern w:val="0"/>
          <w:sz w:val="24"/>
        </w:rPr>
        <w:t>或</w:t>
      </w:r>
      <w:r>
        <w:rPr>
          <w:rFonts w:ascii="宋体" w:hAnsi="宋体" w:cs="宋体"/>
          <w:color w:val="000000"/>
          <w:kern w:val="0"/>
          <w:sz w:val="24"/>
        </w:rPr>
        <w:t>13%</w:t>
      </w:r>
      <w:r>
        <w:rPr>
          <w:rFonts w:hint="eastAsia" w:ascii="宋体" w:hAnsi="宋体" w:cs="宋体"/>
          <w:color w:val="000000"/>
          <w:kern w:val="0"/>
          <w:sz w:val="24"/>
        </w:rPr>
        <w:t>的增值税专用发票给招标人。</w:t>
      </w:r>
    </w:p>
    <w:p w14:paraId="44F44EB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6、投标人近两年对公司代办业务有杰出贡献的（150万及以上），具有优先选择资格，</w:t>
      </w:r>
      <w:r>
        <w:rPr>
          <w:rFonts w:hint="eastAsia"/>
          <w:highlight w:val="none"/>
          <w:lang w:val="en-US" w:eastAsia="zh-CN"/>
        </w:rPr>
        <w:t>单价为中标单价</w:t>
      </w:r>
      <w:r>
        <w:rPr>
          <w:rFonts w:hint="eastAsia"/>
          <w:lang w:val="en-US" w:eastAsia="zh-CN"/>
        </w:rPr>
        <w:t>。</w:t>
      </w:r>
    </w:p>
    <w:p w14:paraId="3ABC2749">
      <w:pPr>
        <w:pStyle w:val="3"/>
        <w:numPr>
          <w:ilvl w:val="0"/>
          <w:numId w:val="0"/>
        </w:numPr>
        <w:spacing w:line="360" w:lineRule="auto"/>
        <w:rPr>
          <w:rFonts w:hint="default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中标单位需缴纳中标价的10%作为履约保证金（不计息），工程交工验收合格后一个月内退还。</w:t>
      </w:r>
      <w:bookmarkStart w:id="0" w:name="_GoBack"/>
      <w:bookmarkEnd w:id="0"/>
    </w:p>
    <w:p w14:paraId="19E63CC3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</w:rPr>
        <w:t>、递交投标文件的时间：</w:t>
      </w:r>
      <w:r>
        <w:rPr>
          <w:rFonts w:ascii="宋体" w:hAnsi="宋体" w:cs="宋体"/>
          <w:color w:val="404040"/>
          <w:sz w:val="24"/>
        </w:rPr>
        <w:t>202</w:t>
      </w:r>
      <w:r>
        <w:rPr>
          <w:rFonts w:hint="eastAsia" w:ascii="宋体" w:hAnsi="宋体" w:cs="宋体"/>
          <w:color w:val="40404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404040"/>
          <w:sz w:val="24"/>
        </w:rPr>
        <w:t>年</w:t>
      </w:r>
      <w:r>
        <w:rPr>
          <w:rFonts w:hint="eastAsia" w:ascii="宋体" w:hAnsi="宋体" w:cs="宋体"/>
          <w:color w:val="404040"/>
          <w:sz w:val="24"/>
          <w:lang w:val="en-US" w:eastAsia="zh-CN"/>
        </w:rPr>
        <w:t>4</w:t>
      </w:r>
      <w:r>
        <w:rPr>
          <w:rFonts w:ascii="宋体" w:hAnsi="宋体" w:cs="宋体"/>
          <w:color w:val="404040"/>
          <w:sz w:val="24"/>
        </w:rPr>
        <w:t xml:space="preserve"> </w:t>
      </w:r>
      <w:r>
        <w:rPr>
          <w:rFonts w:hint="eastAsia" w:ascii="宋体" w:hAnsi="宋体" w:cs="宋体"/>
          <w:color w:val="404040"/>
          <w:sz w:val="24"/>
        </w:rPr>
        <w:t>月</w:t>
      </w:r>
      <w:r>
        <w:rPr>
          <w:rFonts w:ascii="宋体" w:hAnsi="宋体" w:cs="宋体"/>
          <w:color w:val="404040"/>
          <w:sz w:val="24"/>
        </w:rPr>
        <w:t xml:space="preserve"> </w:t>
      </w:r>
      <w:r>
        <w:rPr>
          <w:rFonts w:hint="eastAsia" w:ascii="宋体" w:hAnsi="宋体" w:cs="宋体"/>
          <w:color w:val="404040"/>
          <w:sz w:val="24"/>
          <w:lang w:val="en-US" w:eastAsia="zh-CN"/>
        </w:rPr>
        <w:t>16</w:t>
      </w:r>
      <w:r>
        <w:rPr>
          <w:rFonts w:hint="eastAsia" w:ascii="宋体" w:hAnsi="宋体" w:cs="宋体"/>
          <w:color w:val="404040"/>
          <w:sz w:val="24"/>
        </w:rPr>
        <w:t>日</w:t>
      </w:r>
      <w:r>
        <w:rPr>
          <w:rFonts w:ascii="宋体" w:hAnsi="宋体" w:cs="宋体"/>
          <w:color w:val="404040"/>
          <w:sz w:val="24"/>
        </w:rPr>
        <w:t>8</w:t>
      </w:r>
      <w:r>
        <w:rPr>
          <w:rFonts w:hint="eastAsia" w:ascii="宋体" w:hAnsi="宋体" w:cs="宋体"/>
          <w:color w:val="404040"/>
          <w:sz w:val="24"/>
        </w:rPr>
        <w:t>时</w:t>
      </w:r>
      <w:r>
        <w:rPr>
          <w:rFonts w:ascii="宋体" w:hAnsi="宋体" w:cs="宋体"/>
          <w:color w:val="404040"/>
          <w:sz w:val="24"/>
        </w:rPr>
        <w:t xml:space="preserve"> 00</w:t>
      </w:r>
      <w:r>
        <w:rPr>
          <w:rFonts w:hint="eastAsia" w:ascii="宋体" w:hAnsi="宋体" w:cs="宋体"/>
          <w:color w:val="404040"/>
          <w:sz w:val="24"/>
        </w:rPr>
        <w:t>分至</w:t>
      </w:r>
      <w:r>
        <w:rPr>
          <w:rFonts w:ascii="宋体" w:hAnsi="宋体" w:cs="宋体"/>
          <w:color w:val="404040"/>
          <w:sz w:val="24"/>
        </w:rPr>
        <w:t>202</w:t>
      </w:r>
      <w:r>
        <w:rPr>
          <w:rFonts w:hint="eastAsia" w:ascii="宋体" w:hAnsi="宋体" w:cs="宋体"/>
          <w:color w:val="40404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404040"/>
          <w:sz w:val="24"/>
        </w:rPr>
        <w:t>年</w:t>
      </w:r>
      <w:r>
        <w:rPr>
          <w:rFonts w:hint="eastAsia" w:ascii="宋体" w:hAnsi="宋体" w:cs="宋体"/>
          <w:color w:val="40404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404040"/>
          <w:sz w:val="24"/>
        </w:rPr>
        <w:t>月</w:t>
      </w:r>
      <w:r>
        <w:rPr>
          <w:rFonts w:ascii="宋体" w:hAnsi="宋体" w:cs="宋体"/>
          <w:color w:val="404040"/>
          <w:sz w:val="24"/>
        </w:rPr>
        <w:t xml:space="preserve"> </w:t>
      </w:r>
      <w:r>
        <w:rPr>
          <w:rFonts w:hint="eastAsia" w:ascii="宋体" w:hAnsi="宋体" w:cs="宋体"/>
          <w:color w:val="404040"/>
          <w:sz w:val="24"/>
          <w:lang w:val="en-US" w:eastAsia="zh-CN"/>
        </w:rPr>
        <w:t>23</w:t>
      </w:r>
      <w:r>
        <w:rPr>
          <w:rFonts w:hint="eastAsia" w:ascii="宋体" w:hAnsi="宋体" w:cs="宋体"/>
          <w:color w:val="404040"/>
          <w:sz w:val="24"/>
        </w:rPr>
        <w:t>日</w:t>
      </w:r>
      <w:r>
        <w:rPr>
          <w:rFonts w:hint="eastAsia" w:ascii="宋体" w:hAnsi="宋体" w:cs="宋体"/>
          <w:color w:val="404040"/>
          <w:sz w:val="24"/>
          <w:lang w:val="en-US" w:eastAsia="zh-CN"/>
        </w:rPr>
        <w:t>17</w:t>
      </w:r>
      <w:r>
        <w:rPr>
          <w:rFonts w:ascii="宋体" w:hAnsi="宋体" w:cs="宋体"/>
          <w:color w:val="404040"/>
          <w:sz w:val="24"/>
        </w:rPr>
        <w:t xml:space="preserve"> </w:t>
      </w:r>
      <w:r>
        <w:rPr>
          <w:rFonts w:hint="eastAsia" w:ascii="宋体" w:hAnsi="宋体" w:cs="宋体"/>
          <w:color w:val="404040"/>
          <w:sz w:val="24"/>
        </w:rPr>
        <w:t>时</w:t>
      </w:r>
      <w:r>
        <w:rPr>
          <w:rFonts w:ascii="宋体" w:hAnsi="宋体" w:cs="宋体"/>
          <w:color w:val="404040"/>
          <w:sz w:val="24"/>
        </w:rPr>
        <w:t xml:space="preserve"> 30</w:t>
      </w:r>
      <w:r>
        <w:rPr>
          <w:rFonts w:hint="eastAsia" w:ascii="宋体" w:hAnsi="宋体" w:cs="宋体"/>
          <w:color w:val="404040"/>
          <w:sz w:val="24"/>
        </w:rPr>
        <w:t>分</w:t>
      </w:r>
      <w:r>
        <w:rPr>
          <w:rFonts w:hint="eastAsia" w:ascii="宋体" w:hAnsi="宋体" w:cs="宋体"/>
          <w:color w:val="000000"/>
          <w:kern w:val="0"/>
          <w:sz w:val="24"/>
        </w:rPr>
        <w:t>止（北京时间）。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</w:p>
    <w:p w14:paraId="5E3837F0">
      <w:pPr>
        <w:pStyle w:val="6"/>
        <w:widowControl/>
        <w:spacing w:before="0" w:beforeAutospacing="0" w:after="0" w:afterAutospacing="0" w:line="360" w:lineRule="auto"/>
        <w:jc w:val="both"/>
        <w:rPr>
          <w:rFonts w:ascii="宋体" w:cs="宋体"/>
        </w:rPr>
      </w:pPr>
      <w:r>
        <w:rPr>
          <w:rFonts w:hint="eastAsia" w:ascii="宋体" w:hAnsi="宋体" w:cs="宋体"/>
          <w:color w:val="000000"/>
          <w:lang w:val="en-US" w:eastAsia="zh-CN"/>
        </w:rPr>
        <w:t>9</w:t>
      </w:r>
      <w:r>
        <w:rPr>
          <w:rFonts w:hint="eastAsia" w:ascii="宋体" w:hAnsi="宋体" w:cs="宋体"/>
          <w:color w:val="000000"/>
        </w:rPr>
        <w:t>、递交投标文件的地点：泰州市医药高新区野徐镇兴民路</w:t>
      </w:r>
      <w:r>
        <w:rPr>
          <w:rFonts w:ascii="宋体" w:hAnsi="宋体" w:cs="宋体"/>
          <w:color w:val="000000"/>
        </w:rPr>
        <w:t>55</w:t>
      </w:r>
      <w:r>
        <w:rPr>
          <w:rFonts w:hint="eastAsia" w:ascii="宋体" w:hAnsi="宋体" w:cs="宋体"/>
          <w:color w:val="000000"/>
        </w:rPr>
        <w:t>号金领建设姜高路二期项目部</w:t>
      </w:r>
      <w:r>
        <w:rPr>
          <w:rFonts w:hint="eastAsia" w:ascii="宋体" w:hAnsi="宋体" w:cs="宋体"/>
          <w:color w:val="000000"/>
          <w:lang w:val="en-US" w:eastAsia="zh-CN"/>
        </w:rPr>
        <w:t>308</w:t>
      </w:r>
      <w:r>
        <w:rPr>
          <w:rFonts w:hint="eastAsia" w:ascii="宋体" w:hAnsi="宋体" w:cs="宋体"/>
          <w:color w:val="000000"/>
        </w:rPr>
        <w:t>室。</w:t>
      </w:r>
      <w:r>
        <w:rPr>
          <w:rFonts w:ascii="宋体" w:hAnsi="宋体" w:cs="宋体"/>
          <w:color w:val="000000"/>
        </w:rPr>
        <w:t xml:space="preserve"> </w:t>
      </w:r>
    </w:p>
    <w:p w14:paraId="1443F6D6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、逾期送达、未送达指定地点的投标文件，将不予受理并作为废标。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6EAEE8D9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、此次招标拟定中标单位为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家，按除税总价、二级灰除税单价分别由低到高排名次序，</w:t>
      </w:r>
      <w:r>
        <w:rPr>
          <w:rFonts w:hint="eastAsia" w:ascii="宋体" w:hAnsi="宋体" w:cs="宋体"/>
          <w:b/>
          <w:color w:val="000000"/>
          <w:kern w:val="0"/>
          <w:sz w:val="24"/>
        </w:rPr>
        <w:t>选择除税总价且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color w:val="000000"/>
          <w:kern w:val="0"/>
          <w:sz w:val="24"/>
        </w:rPr>
        <w:t>级灰除税单价最低作为第一中标人</w:t>
      </w:r>
      <w:r>
        <w:rPr>
          <w:rFonts w:hint="eastAsia" w:ascii="宋体" w:hAnsi="宋体" w:cs="宋体"/>
          <w:color w:val="000000"/>
          <w:kern w:val="0"/>
          <w:sz w:val="24"/>
        </w:rPr>
        <w:t>，依次类推后续排名的单位同意参照第一名单价执行的作为第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第三</w:t>
      </w:r>
      <w:r>
        <w:rPr>
          <w:rFonts w:hint="eastAsia" w:ascii="宋体" w:hAnsi="宋体" w:cs="宋体"/>
          <w:color w:val="000000"/>
          <w:kern w:val="0"/>
          <w:sz w:val="24"/>
        </w:rPr>
        <w:t>中标人，不同意的则视为放弃，招标人依次选择下一名次同意执行第一名单价的投标人。</w:t>
      </w:r>
    </w:p>
    <w:p w14:paraId="5524F5DC">
      <w:pPr>
        <w:pStyle w:val="3"/>
        <w:spacing w:line="360" w:lineRule="auto"/>
        <w:rPr>
          <w:rFonts w:ascii="宋体" w:cs="宋体"/>
        </w:rPr>
      </w:pPr>
      <w:r>
        <w:rPr>
          <w:rFonts w:ascii="宋体" w:hAnsi="宋体" w:cs="宋体"/>
          <w:color w:val="000000"/>
        </w:rPr>
        <w:t>1</w:t>
      </w:r>
      <w:r>
        <w:rPr>
          <w:rFonts w:hint="eastAsia" w:ascii="宋体" w:hAnsi="宋体" w:cs="宋体"/>
          <w:color w:val="000000"/>
          <w:lang w:val="en-US" w:eastAsia="zh-CN"/>
        </w:rPr>
        <w:t>2</w:t>
      </w:r>
      <w:r>
        <w:rPr>
          <w:rFonts w:hint="eastAsia" w:ascii="宋体" w:hAnsi="宋体" w:cs="宋体"/>
          <w:color w:val="000000"/>
        </w:rPr>
        <w:t>、供货时间：</w:t>
      </w:r>
      <w:r>
        <w:rPr>
          <w:rFonts w:ascii="宋体" w:hAnsi="宋体" w:cs="宋体"/>
          <w:color w:val="000000"/>
        </w:rPr>
        <w:t>202</w:t>
      </w:r>
      <w:r>
        <w:rPr>
          <w:rFonts w:hint="eastAsia" w:ascii="宋体" w:hAnsi="宋体" w:cs="宋体"/>
          <w:color w:val="000000"/>
          <w:lang w:val="en-US" w:eastAsia="zh-CN"/>
        </w:rPr>
        <w:t>6</w:t>
      </w:r>
      <w:r>
        <w:rPr>
          <w:rFonts w:hint="eastAsia" w:ascii="宋体" w:hAnsi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cs="宋体"/>
          <w:color w:val="000000"/>
        </w:rPr>
        <w:t>月</w:t>
      </w:r>
      <w:r>
        <w:rPr>
          <w:rFonts w:ascii="宋体" w:cs="宋体"/>
          <w:color w:val="000000"/>
        </w:rPr>
        <w:t>-</w:t>
      </w:r>
      <w:r>
        <w:rPr>
          <w:rFonts w:hint="eastAsia" w:ascii="宋体" w:hAnsi="宋体" w:cs="宋体"/>
          <w:color w:val="000000"/>
          <w:lang w:val="en-US" w:eastAsia="zh-CN"/>
        </w:rPr>
        <w:t>工程结束</w:t>
      </w:r>
      <w:r>
        <w:rPr>
          <w:rFonts w:hint="eastAsia" w:ascii="宋体" w:hAnsi="宋体" w:cs="宋体"/>
          <w:color w:val="000000"/>
        </w:rPr>
        <w:t>，具体以现场实际施工进度为准。</w:t>
      </w:r>
    </w:p>
    <w:p w14:paraId="7F927ADE">
      <w:pPr>
        <w:widowControl/>
        <w:jc w:val="left"/>
        <w:rPr>
          <w:rFonts w:ascii="??" w:hAnsi="??" w:cs="??"/>
          <w:color w:val="000000"/>
          <w:kern w:val="0"/>
          <w:sz w:val="24"/>
        </w:rPr>
      </w:pPr>
    </w:p>
    <w:p w14:paraId="144DB2BE">
      <w:pPr>
        <w:widowControl/>
        <w:jc w:val="right"/>
        <w:rPr>
          <w:rFonts w:ascii="??" w:hAnsi="??" w:cs="??"/>
          <w:color w:val="000000"/>
          <w:kern w:val="0"/>
          <w:sz w:val="24"/>
        </w:rPr>
      </w:pPr>
    </w:p>
    <w:p w14:paraId="0378FB8D">
      <w:pPr>
        <w:pStyle w:val="3"/>
        <w:rPr>
          <w:color w:val="000000"/>
        </w:rPr>
      </w:pPr>
    </w:p>
    <w:p w14:paraId="111DCAD3">
      <w:pPr>
        <w:widowControl/>
        <w:rPr>
          <w:rFonts w:ascii="??" w:hAnsi="??" w:cs="??"/>
          <w:color w:val="000000"/>
          <w:kern w:val="0"/>
          <w:sz w:val="24"/>
        </w:rPr>
      </w:pPr>
    </w:p>
    <w:p w14:paraId="75BAD92A">
      <w:pPr>
        <w:widowControl/>
        <w:rPr>
          <w:rFonts w:ascii="??" w:hAnsi="??" w:cs="??"/>
          <w:color w:val="000000"/>
          <w:kern w:val="0"/>
          <w:sz w:val="24"/>
        </w:rPr>
      </w:pPr>
    </w:p>
    <w:p w14:paraId="6D4B8928">
      <w:pPr>
        <w:widowControl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招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标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人：江苏金领建设发展有限公司</w:t>
      </w:r>
    </w:p>
    <w:p w14:paraId="1583C2DE">
      <w:pPr>
        <w:widowControl/>
        <w:jc w:val="right"/>
        <w:rPr>
          <w:rFonts w:ascii="宋体" w:cs="宋体"/>
          <w:color w:val="000000"/>
          <w:kern w:val="0"/>
          <w:sz w:val="24"/>
        </w:rPr>
      </w:pPr>
    </w:p>
    <w:p w14:paraId="17061909">
      <w:pPr>
        <w:widowControl/>
        <w:rPr>
          <w:rFonts w:asci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地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址：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泰州市医药高新区野徐镇兴民路</w:t>
      </w:r>
      <w:r>
        <w:rPr>
          <w:rFonts w:ascii="宋体" w:hAnsi="宋体" w:cs="宋体"/>
          <w:color w:val="000000"/>
          <w:kern w:val="0"/>
          <w:sz w:val="24"/>
        </w:rPr>
        <w:t>55</w:t>
      </w:r>
      <w:r>
        <w:rPr>
          <w:rFonts w:hint="eastAsia" w:ascii="宋体" w:hAnsi="宋体" w:cs="宋体"/>
          <w:color w:val="000000"/>
          <w:kern w:val="0"/>
          <w:sz w:val="24"/>
        </w:rPr>
        <w:t>号金领建设姜高路二期项目部</w:t>
      </w:r>
    </w:p>
    <w:p w14:paraId="1ED06846">
      <w:pPr>
        <w:widowControl/>
        <w:rPr>
          <w:rFonts w:ascii="宋体" w:cs="宋体"/>
          <w:color w:val="000000"/>
          <w:kern w:val="0"/>
          <w:sz w:val="24"/>
        </w:rPr>
      </w:pPr>
    </w:p>
    <w:p w14:paraId="0D79BA02">
      <w:pPr>
        <w:widowControl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系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人：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金</w:t>
      </w:r>
      <w:r>
        <w:rPr>
          <w:rFonts w:hint="eastAsia" w:ascii="宋体" w:hAnsi="宋体" w:cs="宋体"/>
          <w:color w:val="000000"/>
          <w:kern w:val="0"/>
          <w:sz w:val="24"/>
        </w:rPr>
        <w:t>先生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手机：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13815921580</w:t>
      </w:r>
    </w:p>
    <w:p w14:paraId="69A62D8F">
      <w:pPr>
        <w:widowControl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 w14:paraId="71F6C5A1">
      <w:pPr>
        <w:pStyle w:val="3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</w:p>
    <w:p w14:paraId="51A45967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??" w:eastAsia="黑体" w:cs="黑体"/>
          <w:color w:val="000000"/>
          <w:kern w:val="0"/>
          <w:sz w:val="30"/>
          <w:szCs w:val="30"/>
        </w:rPr>
        <w:t>附件：资格预审文件</w:t>
      </w:r>
    </w:p>
    <w:p w14:paraId="65A2D1BB">
      <w:pPr>
        <w:widowControl/>
        <w:jc w:val="left"/>
        <w:rPr>
          <w:rFonts w:hint="eastAsia" w:ascii="黑体" w:hAnsi="??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??" w:eastAsia="黑体" w:cs="黑体"/>
          <w:color w:val="000000"/>
          <w:kern w:val="0"/>
          <w:sz w:val="30"/>
          <w:szCs w:val="30"/>
        </w:rPr>
        <w:t>参加资格预审的投标申请人必须具有独立的法人资格，具有供应</w:t>
      </w:r>
      <w:r>
        <w:rPr>
          <w:rFonts w:hint="eastAsia" w:ascii="黑体" w:hAnsi="??" w:eastAsia="黑体" w:cs="黑体"/>
          <w:color w:val="000000"/>
          <w:kern w:val="0"/>
          <w:sz w:val="30"/>
          <w:szCs w:val="30"/>
          <w:lang w:val="en-US" w:eastAsia="zh-CN"/>
        </w:rPr>
        <w:t>石灰</w:t>
      </w:r>
      <w:r>
        <w:rPr>
          <w:rFonts w:hint="eastAsia" w:ascii="黑体" w:hAnsi="??" w:eastAsia="黑体" w:cs="黑体"/>
          <w:color w:val="000000"/>
          <w:kern w:val="0"/>
          <w:sz w:val="30"/>
          <w:szCs w:val="30"/>
        </w:rPr>
        <w:t>相应资格及能力，并请携带下列材料复印件各一份（加盖投标人法人章），参加资格预审，地点：泰州市医药高新区野徐镇兴民路55号金领建设姜高路二期项目部。</w:t>
      </w:r>
    </w:p>
    <w:p w14:paraId="364B32CB">
      <w:pPr>
        <w:widowControl/>
        <w:jc w:val="left"/>
        <w:rPr>
          <w:rFonts w:hint="eastAsia" w:ascii="黑体" w:hAnsi="??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??" w:eastAsia="黑体" w:cs="黑体"/>
          <w:color w:val="000000"/>
          <w:kern w:val="0"/>
          <w:sz w:val="30"/>
          <w:szCs w:val="30"/>
        </w:rPr>
        <w:t>企业营业执照副本复印件；</w:t>
      </w:r>
    </w:p>
    <w:p w14:paraId="2DE4C4C6">
      <w:pPr>
        <w:widowControl/>
        <w:jc w:val="left"/>
        <w:rPr>
          <w:rFonts w:hint="eastAsia" w:ascii="黑体" w:hAnsi="??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??" w:eastAsia="黑体" w:cs="黑体"/>
          <w:color w:val="000000"/>
          <w:kern w:val="0"/>
          <w:sz w:val="30"/>
          <w:szCs w:val="30"/>
        </w:rPr>
        <w:t>法定代表人的身份证复印件或法定代表人授权委托书。</w:t>
      </w:r>
    </w:p>
    <w:p w14:paraId="38A21058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??" w:eastAsia="黑体" w:cs="黑体"/>
          <w:color w:val="000000"/>
          <w:kern w:val="0"/>
          <w:sz w:val="30"/>
          <w:szCs w:val="30"/>
          <w:lang w:val="en-US" w:eastAsia="zh-CN"/>
        </w:rPr>
        <w:t>近两年业绩证明文件。</w:t>
      </w:r>
    </w:p>
    <w:p w14:paraId="5C223CCD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</w:rPr>
      </w:pPr>
    </w:p>
    <w:p w14:paraId="7316E04F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</w:rPr>
      </w:pPr>
    </w:p>
    <w:p w14:paraId="2B959CF4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??" w:eastAsia="黑体" w:cs="黑体"/>
          <w:color w:val="000000"/>
          <w:kern w:val="0"/>
          <w:sz w:val="30"/>
          <w:szCs w:val="30"/>
        </w:rPr>
        <w:t>江苏金领建设发展有限公司</w:t>
      </w:r>
    </w:p>
    <w:p w14:paraId="70B8E58B">
      <w:pPr>
        <w:widowControl/>
        <w:jc w:val="left"/>
        <w:rPr>
          <w:rFonts w:hint="default" w:ascii="黑体" w:hAnsi="??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ascii="黑体" w:hAnsi="??" w:eastAsia="黑体" w:cs="黑体"/>
          <w:color w:val="000000"/>
          <w:kern w:val="0"/>
          <w:sz w:val="30"/>
          <w:szCs w:val="30"/>
        </w:rPr>
        <w:t>202</w:t>
      </w:r>
      <w:r>
        <w:rPr>
          <w:rFonts w:ascii="黑体" w:hAnsi="??" w:eastAsia="黑体" w:cs="黑体"/>
          <w:color w:val="000000"/>
          <w:kern w:val="0"/>
          <w:sz w:val="30"/>
          <w:szCs w:val="30"/>
          <w:lang w:val="en-US"/>
        </w:rPr>
        <w:t>6</w:t>
      </w:r>
      <w:r>
        <w:rPr>
          <w:rFonts w:ascii="黑体" w:hAnsi="??" w:eastAsia="黑体" w:cs="黑体"/>
          <w:color w:val="000000"/>
          <w:kern w:val="0"/>
          <w:sz w:val="30"/>
          <w:szCs w:val="30"/>
        </w:rPr>
        <w:t>-</w:t>
      </w:r>
      <w:r>
        <w:rPr>
          <w:rFonts w:hint="eastAsia" w:ascii="黑体" w:hAnsi="??" w:eastAsia="黑体" w:cs="黑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??" w:eastAsia="黑体" w:cs="黑体"/>
          <w:color w:val="000000"/>
          <w:kern w:val="0"/>
          <w:sz w:val="30"/>
          <w:szCs w:val="30"/>
        </w:rPr>
        <w:t>-</w:t>
      </w:r>
      <w:r>
        <w:rPr>
          <w:rFonts w:hint="eastAsia" w:ascii="黑体" w:hAnsi="??" w:eastAsia="黑体" w:cs="黑体"/>
          <w:color w:val="000000"/>
          <w:kern w:val="0"/>
          <w:sz w:val="30"/>
          <w:szCs w:val="30"/>
          <w:lang w:val="en-US" w:eastAsia="zh-CN"/>
        </w:rPr>
        <w:t>16</w:t>
      </w:r>
    </w:p>
    <w:p w14:paraId="3482222A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</w:rPr>
      </w:pPr>
    </w:p>
    <w:p w14:paraId="40C36537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  <w:lang w:eastAsia="zh-CN"/>
        </w:rPr>
      </w:pPr>
    </w:p>
    <w:p w14:paraId="4DE216C0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  <w:lang w:eastAsia="zh-CN"/>
        </w:rPr>
      </w:pPr>
    </w:p>
    <w:p w14:paraId="4642870B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  <w:lang w:eastAsia="zh-CN"/>
        </w:rPr>
      </w:pPr>
    </w:p>
    <w:p w14:paraId="1040A1BE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  <w:lang w:eastAsia="zh-CN"/>
        </w:rPr>
      </w:pPr>
    </w:p>
    <w:p w14:paraId="618D95AE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  <w:lang w:eastAsia="zh-CN"/>
        </w:rPr>
      </w:pPr>
    </w:p>
    <w:p w14:paraId="158B3EE1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  <w:lang w:eastAsia="zh-CN"/>
        </w:rPr>
      </w:pPr>
    </w:p>
    <w:p w14:paraId="6280970A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  <w:lang w:eastAsia="zh-CN"/>
        </w:rPr>
      </w:pPr>
    </w:p>
    <w:p w14:paraId="0355A02B">
      <w:pPr>
        <w:widowControl/>
        <w:jc w:val="left"/>
        <w:rPr>
          <w:rFonts w:ascii="黑体" w:hAnsi="??" w:eastAsia="黑体" w:cs="黑体"/>
          <w:color w:val="000000"/>
          <w:kern w:val="0"/>
          <w:sz w:val="30"/>
          <w:szCs w:val="30"/>
        </w:rPr>
      </w:pPr>
    </w:p>
    <w:p w14:paraId="462567F9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 w14:paraId="742AFF83">
      <w:pPr>
        <w:widowControl/>
        <w:ind w:firstLine="1680" w:firstLineChars="700"/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u w:val="single"/>
        </w:rPr>
        <w:t>232省道泰州城区段一期工程S232-SG２标</w:t>
      </w:r>
    </w:p>
    <w:p w14:paraId="1CA0F113">
      <w:pPr>
        <w:widowControl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采购清单及报价表</w:t>
      </w:r>
    </w:p>
    <w:tbl>
      <w:tblPr>
        <w:tblStyle w:val="7"/>
        <w:tblW w:w="500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401"/>
        <w:gridCol w:w="506"/>
        <w:gridCol w:w="486"/>
        <w:gridCol w:w="1311"/>
        <w:gridCol w:w="1419"/>
        <w:gridCol w:w="832"/>
        <w:gridCol w:w="882"/>
        <w:gridCol w:w="2002"/>
      </w:tblGrid>
      <w:tr w14:paraId="49573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" w:type="pct"/>
            <w:vAlign w:val="center"/>
          </w:tcPr>
          <w:p w14:paraId="6297F6C5">
            <w:pPr>
              <w:snapToGrid w:val="0"/>
              <w:spacing w:before="222" w:line="231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名称</w:t>
            </w:r>
          </w:p>
        </w:tc>
        <w:tc>
          <w:tcPr>
            <w:tcW w:w="241" w:type="pct"/>
            <w:vAlign w:val="center"/>
          </w:tcPr>
          <w:p w14:paraId="59B38A89">
            <w:pPr>
              <w:snapToGrid w:val="0"/>
              <w:spacing w:before="222" w:line="23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"/>
                <w:sz w:val="18"/>
                <w:szCs w:val="18"/>
              </w:rPr>
              <w:t>规格型号</w:t>
            </w:r>
          </w:p>
        </w:tc>
        <w:tc>
          <w:tcPr>
            <w:tcW w:w="304" w:type="pct"/>
            <w:vAlign w:val="center"/>
          </w:tcPr>
          <w:p w14:paraId="24966784">
            <w:pPr>
              <w:snapToGrid w:val="0"/>
              <w:spacing w:before="222" w:line="22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数量</w:t>
            </w:r>
          </w:p>
        </w:tc>
        <w:tc>
          <w:tcPr>
            <w:tcW w:w="292" w:type="pct"/>
            <w:vAlign w:val="center"/>
          </w:tcPr>
          <w:p w14:paraId="2CD4510A">
            <w:pPr>
              <w:snapToGrid w:val="0"/>
              <w:spacing w:before="221" w:line="23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单位</w:t>
            </w:r>
          </w:p>
        </w:tc>
        <w:tc>
          <w:tcPr>
            <w:tcW w:w="788" w:type="pct"/>
            <w:vAlign w:val="center"/>
          </w:tcPr>
          <w:p w14:paraId="1A843589">
            <w:pPr>
              <w:snapToGrid w:val="0"/>
              <w:spacing w:before="222" w:line="227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年第</w:t>
            </w: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期信息价除税单价（元/吨）</w:t>
            </w:r>
          </w:p>
        </w:tc>
        <w:tc>
          <w:tcPr>
            <w:tcW w:w="853" w:type="pct"/>
            <w:vAlign w:val="center"/>
          </w:tcPr>
          <w:p w14:paraId="5FA456F2">
            <w:pPr>
              <w:snapToGrid w:val="0"/>
              <w:spacing w:before="222" w:line="227" w:lineRule="auto"/>
              <w:jc w:val="center"/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下浮率  （保留小数点后一位，%）</w:t>
            </w:r>
          </w:p>
        </w:tc>
        <w:tc>
          <w:tcPr>
            <w:tcW w:w="500" w:type="pct"/>
            <w:vAlign w:val="center"/>
          </w:tcPr>
          <w:p w14:paraId="22693BF3">
            <w:pPr>
              <w:snapToGrid w:val="0"/>
              <w:spacing w:before="222" w:line="227" w:lineRule="auto"/>
              <w:jc w:val="center"/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除税单价（元/吨）</w:t>
            </w:r>
          </w:p>
        </w:tc>
        <w:tc>
          <w:tcPr>
            <w:tcW w:w="530" w:type="pct"/>
            <w:vAlign w:val="center"/>
          </w:tcPr>
          <w:p w14:paraId="681A69B0">
            <w:pPr>
              <w:snapToGrid w:val="0"/>
              <w:spacing w:before="222" w:line="227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除税总价 （元）</w:t>
            </w:r>
          </w:p>
        </w:tc>
        <w:tc>
          <w:tcPr>
            <w:tcW w:w="1199" w:type="pct"/>
            <w:vAlign w:val="center"/>
          </w:tcPr>
          <w:p w14:paraId="660DA1C8">
            <w:pPr>
              <w:snapToGrid w:val="0"/>
              <w:spacing w:before="222" w:line="227" w:lineRule="auto"/>
              <w:jc w:val="center"/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52B9D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" w:type="pct"/>
            <w:vAlign w:val="center"/>
          </w:tcPr>
          <w:p w14:paraId="3846501B">
            <w:pPr>
              <w:snapToGrid w:val="0"/>
              <w:spacing w:before="146" w:line="228" w:lineRule="auto"/>
              <w:jc w:val="center"/>
              <w:rPr>
                <w:rFonts w:hint="eastAsia" w:ascii="黑体" w:hAnsi="黑体" w:eastAsia="黑体" w:cs="黑体"/>
                <w:spacing w:val="8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8"/>
                <w:sz w:val="20"/>
                <w:szCs w:val="20"/>
              </w:rPr>
              <w:t>生石灰</w:t>
            </w:r>
          </w:p>
        </w:tc>
        <w:tc>
          <w:tcPr>
            <w:tcW w:w="241" w:type="pct"/>
            <w:vAlign w:val="center"/>
          </w:tcPr>
          <w:p w14:paraId="12175D5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Ⅱ级</w:t>
            </w:r>
          </w:p>
        </w:tc>
        <w:tc>
          <w:tcPr>
            <w:tcW w:w="304" w:type="pct"/>
            <w:vAlign w:val="center"/>
          </w:tcPr>
          <w:p w14:paraId="1821778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14000</w:t>
            </w:r>
          </w:p>
        </w:tc>
        <w:tc>
          <w:tcPr>
            <w:tcW w:w="292" w:type="pct"/>
            <w:vAlign w:val="center"/>
          </w:tcPr>
          <w:p w14:paraId="6103C056">
            <w:pPr>
              <w:snapToGrid w:val="0"/>
              <w:spacing w:before="146" w:line="231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吨</w:t>
            </w:r>
          </w:p>
        </w:tc>
        <w:tc>
          <w:tcPr>
            <w:tcW w:w="788" w:type="pct"/>
            <w:vAlign w:val="center"/>
          </w:tcPr>
          <w:p w14:paraId="22759484">
            <w:pPr>
              <w:pStyle w:val="15"/>
              <w:snapToGrid w:val="0"/>
              <w:spacing w:before="174" w:line="204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551.78</w:t>
            </w:r>
          </w:p>
        </w:tc>
        <w:tc>
          <w:tcPr>
            <w:tcW w:w="853" w:type="pct"/>
            <w:vAlign w:val="center"/>
          </w:tcPr>
          <w:p w14:paraId="29AFB740">
            <w:pPr>
              <w:pStyle w:val="15"/>
              <w:snapToGrid w:val="0"/>
              <w:spacing w:before="174" w:line="204" w:lineRule="auto"/>
              <w:jc w:val="center"/>
              <w:rPr>
                <w:rFonts w:hint="eastAsia" w:ascii="黑体" w:hAnsi="黑体" w:eastAsia="黑体" w:cs="黑体"/>
                <w:spacing w:val="3"/>
                <w:sz w:val="20"/>
                <w:szCs w:val="20"/>
                <w:lang w:eastAsia="zh-CN"/>
              </w:rPr>
            </w:pPr>
          </w:p>
        </w:tc>
        <w:tc>
          <w:tcPr>
            <w:tcW w:w="500" w:type="pct"/>
            <w:vAlign w:val="center"/>
          </w:tcPr>
          <w:p w14:paraId="6BB417C6">
            <w:pPr>
              <w:pStyle w:val="15"/>
              <w:snapToGrid w:val="0"/>
              <w:spacing w:before="174" w:line="204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</w:tc>
        <w:tc>
          <w:tcPr>
            <w:tcW w:w="530" w:type="pct"/>
            <w:vAlign w:val="center"/>
          </w:tcPr>
          <w:p w14:paraId="5BD213AE">
            <w:pPr>
              <w:pStyle w:val="15"/>
              <w:snapToGrid w:val="0"/>
              <w:spacing w:before="174" w:line="204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</w:tc>
        <w:tc>
          <w:tcPr>
            <w:tcW w:w="1199" w:type="pct"/>
            <w:vAlign w:val="center"/>
          </w:tcPr>
          <w:p w14:paraId="526DE162">
            <w:pPr>
              <w:pStyle w:val="15"/>
              <w:snapToGrid w:val="0"/>
              <w:spacing w:before="174" w:line="204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除税单价保留两位小数</w:t>
            </w:r>
          </w:p>
        </w:tc>
      </w:tr>
      <w:tr w14:paraId="33F30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" w:type="pct"/>
            <w:vAlign w:val="center"/>
          </w:tcPr>
          <w:p w14:paraId="7B1864BE">
            <w:pPr>
              <w:snapToGrid w:val="0"/>
              <w:spacing w:before="146" w:line="228" w:lineRule="auto"/>
              <w:jc w:val="center"/>
              <w:rPr>
                <w:rFonts w:hint="eastAsia" w:ascii="黑体" w:hAnsi="黑体" w:eastAsia="黑体" w:cs="黑体"/>
                <w:spacing w:val="8"/>
                <w:sz w:val="20"/>
                <w:szCs w:val="20"/>
              </w:rPr>
            </w:pPr>
            <w:r>
              <w:rPr>
                <w:rFonts w:hint="eastAsia" w:ascii="??" w:hAnsi="??" w:cs="??"/>
                <w:spacing w:val="8"/>
                <w:szCs w:val="21"/>
              </w:rPr>
              <w:t>生石灰粉</w:t>
            </w:r>
          </w:p>
        </w:tc>
        <w:tc>
          <w:tcPr>
            <w:tcW w:w="241" w:type="pct"/>
            <w:vAlign w:val="center"/>
          </w:tcPr>
          <w:p w14:paraId="6BE8F66D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Ⅱ级</w:t>
            </w:r>
          </w:p>
        </w:tc>
        <w:tc>
          <w:tcPr>
            <w:tcW w:w="304" w:type="pct"/>
            <w:vAlign w:val="center"/>
          </w:tcPr>
          <w:p w14:paraId="657F61E4">
            <w:pPr>
              <w:widowControl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292" w:type="pct"/>
            <w:vAlign w:val="center"/>
          </w:tcPr>
          <w:p w14:paraId="2AFFFD6D">
            <w:pPr>
              <w:snapToGrid w:val="0"/>
              <w:spacing w:before="146" w:line="231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吨</w:t>
            </w:r>
          </w:p>
        </w:tc>
        <w:tc>
          <w:tcPr>
            <w:tcW w:w="788" w:type="pct"/>
            <w:vAlign w:val="center"/>
          </w:tcPr>
          <w:p w14:paraId="36902DC4">
            <w:pPr>
              <w:pStyle w:val="15"/>
              <w:snapToGrid w:val="0"/>
              <w:spacing w:before="174" w:line="204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551.78</w:t>
            </w:r>
          </w:p>
        </w:tc>
        <w:tc>
          <w:tcPr>
            <w:tcW w:w="853" w:type="pct"/>
            <w:vAlign w:val="center"/>
          </w:tcPr>
          <w:p w14:paraId="41E73AC2">
            <w:pPr>
              <w:pStyle w:val="15"/>
              <w:snapToGrid w:val="0"/>
              <w:spacing w:before="174" w:line="204" w:lineRule="auto"/>
              <w:jc w:val="center"/>
              <w:rPr>
                <w:rFonts w:hint="eastAsia" w:ascii="黑体" w:hAnsi="黑体" w:eastAsia="黑体" w:cs="黑体"/>
                <w:spacing w:val="3"/>
                <w:sz w:val="20"/>
                <w:szCs w:val="20"/>
                <w:lang w:eastAsia="zh-CN"/>
              </w:rPr>
            </w:pPr>
          </w:p>
        </w:tc>
        <w:tc>
          <w:tcPr>
            <w:tcW w:w="500" w:type="pct"/>
            <w:vAlign w:val="center"/>
          </w:tcPr>
          <w:p w14:paraId="1715E58A">
            <w:pPr>
              <w:pStyle w:val="15"/>
              <w:snapToGrid w:val="0"/>
              <w:spacing w:before="174" w:line="204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</w:tc>
        <w:tc>
          <w:tcPr>
            <w:tcW w:w="530" w:type="pct"/>
            <w:vAlign w:val="center"/>
          </w:tcPr>
          <w:p w14:paraId="2F6AB6BF">
            <w:pPr>
              <w:pStyle w:val="15"/>
              <w:snapToGrid w:val="0"/>
              <w:spacing w:before="174" w:line="204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</w:tc>
        <w:tc>
          <w:tcPr>
            <w:tcW w:w="1199" w:type="pct"/>
            <w:vAlign w:val="center"/>
          </w:tcPr>
          <w:p w14:paraId="283A7EBA">
            <w:pPr>
              <w:pStyle w:val="15"/>
              <w:snapToGrid w:val="0"/>
              <w:spacing w:before="174" w:line="204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下浮率参照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级生石灰下浮率执行，另加加工运输除税费用</w:t>
            </w:r>
          </w:p>
          <w:p w14:paraId="0DBAEF86">
            <w:pPr>
              <w:pStyle w:val="15"/>
              <w:snapToGrid w:val="0"/>
              <w:spacing w:before="174" w:line="204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吨</w:t>
            </w:r>
          </w:p>
        </w:tc>
      </w:tr>
      <w:tr w14:paraId="67433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vAlign w:val="center"/>
          </w:tcPr>
          <w:p w14:paraId="21644940">
            <w:pPr>
              <w:pStyle w:val="15"/>
              <w:snapToGrid w:val="0"/>
              <w:spacing w:before="180" w:line="203" w:lineRule="auto"/>
              <w:ind w:firstLine="3520" w:firstLineChars="1600"/>
              <w:jc w:val="left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除税总价合计：           元</w:t>
            </w:r>
          </w:p>
        </w:tc>
      </w:tr>
    </w:tbl>
    <w:p w14:paraId="5DF28847">
      <w:pPr>
        <w:widowControl/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22"/>
          <w:szCs w:val="22"/>
        </w:rPr>
      </w:pPr>
    </w:p>
    <w:p w14:paraId="0F45332C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备注：</w:t>
      </w:r>
      <w:r>
        <w:rPr>
          <w:rFonts w:ascii="宋体" w:hAnsi="宋体" w:cs="宋体"/>
          <w:b/>
          <w:color w:val="000000"/>
          <w:kern w:val="0"/>
          <w:sz w:val="22"/>
          <w:szCs w:val="22"/>
        </w:rPr>
        <w:t>1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因石灰受建筑市场行情波动较大，为降低双方风险，后期上述材料结算除税单价按照供货到场月份的上一期《泰州工程造价管理》的生石灰除税单价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*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（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1-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中标下浮率）执行，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Ⅱ</w:t>
      </w:r>
      <w:r>
        <w:rPr>
          <w:rFonts w:hint="eastAsia" w:ascii="??" w:hAnsi="??" w:cs="??"/>
          <w:b/>
          <w:bCs/>
          <w:color w:val="000000"/>
          <w:kern w:val="0"/>
          <w:sz w:val="22"/>
          <w:szCs w:val="22"/>
        </w:rPr>
        <w:t>级生石灰粉另加加工运输除税每吨费用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。上述单价已包括到交货点的运输装卸费用，开具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3%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增值税专票按结算除税单价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*1.03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计算含税单价，开具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13%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增值税专票按结算除税单价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*1.13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计算含税单价。</w:t>
      </w:r>
      <w:r>
        <w:rPr>
          <w:rFonts w:hint="eastAsia" w:ascii="宋体" w:hAnsi="宋体" w:cs="宋体"/>
          <w:b/>
          <w:bCs/>
          <w:kern w:val="0"/>
          <w:sz w:val="22"/>
          <w:szCs w:val="22"/>
        </w:rPr>
        <w:t>供货周期为</w:t>
      </w:r>
      <w:r>
        <w:rPr>
          <w:rFonts w:ascii="宋体" w:hAnsi="宋体" w:cs="宋体"/>
          <w:b/>
          <w:bCs/>
          <w:kern w:val="0"/>
          <w:sz w:val="22"/>
          <w:szCs w:val="22"/>
        </w:rPr>
        <w:t>202</w:t>
      </w:r>
      <w:r>
        <w:rPr>
          <w:rFonts w:hint="eastAsia" w:ascii="宋体" w:hAnsi="宋体" w:cs="宋体"/>
          <w:b/>
          <w:bCs/>
          <w:kern w:val="0"/>
          <w:sz w:val="22"/>
          <w:szCs w:val="2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2"/>
          <w:szCs w:val="22"/>
        </w:rPr>
        <w:t>年</w:t>
      </w:r>
      <w:r>
        <w:rPr>
          <w:rFonts w:hint="eastAsia" w:ascii="宋体" w:hAnsi="宋体" w:cs="宋体"/>
          <w:b/>
          <w:bCs/>
          <w:kern w:val="0"/>
          <w:sz w:val="22"/>
          <w:szCs w:val="2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2"/>
          <w:szCs w:val="22"/>
        </w:rPr>
        <w:t>月至</w:t>
      </w:r>
      <w:r>
        <w:rPr>
          <w:rFonts w:hint="eastAsia" w:ascii="宋体" w:hAnsi="宋体" w:cs="宋体"/>
          <w:b/>
          <w:bCs/>
          <w:kern w:val="0"/>
          <w:sz w:val="22"/>
          <w:szCs w:val="22"/>
          <w:lang w:val="en-US" w:eastAsia="zh-CN"/>
        </w:rPr>
        <w:t>工程结束</w:t>
      </w:r>
      <w:r>
        <w:rPr>
          <w:rFonts w:hint="eastAsia" w:ascii="宋体" w:hAnsi="宋体" w:cs="宋体"/>
          <w:b/>
          <w:bCs/>
          <w:kern w:val="0"/>
          <w:sz w:val="22"/>
          <w:szCs w:val="22"/>
        </w:rPr>
        <w:t>。</w:t>
      </w:r>
    </w:p>
    <w:p w14:paraId="47C8BD8C">
      <w:pPr>
        <w:widowControl/>
        <w:spacing w:line="360" w:lineRule="auto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/>
          <w:bCs/>
          <w:color w:val="000000"/>
          <w:kern w:val="0"/>
          <w:sz w:val="22"/>
          <w:szCs w:val="22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</w:rPr>
        <w:t>、报价单中工程量为暂估量，最终以现场实际发生量为准。</w:t>
      </w:r>
    </w:p>
    <w:p w14:paraId="24F88581">
      <w:pPr>
        <w:widowControl/>
        <w:spacing w:line="360" w:lineRule="auto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>3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投标人负责装货、运卸送到招标人指定施工现场，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生石灰招标人提前</w:t>
      </w:r>
      <w:r>
        <w:rPr>
          <w:rFonts w:ascii="宋体" w:hAnsi="宋体" w:cs="宋体"/>
          <w:color w:val="000000"/>
          <w:kern w:val="0"/>
          <w:sz w:val="22"/>
          <w:szCs w:val="22"/>
        </w:rPr>
        <w:t>10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天通知投标人装船运输，投标人应在规定时间内送至工地。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</w:t>
      </w:r>
    </w:p>
    <w:p w14:paraId="7196B4CB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>4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、对于钙镁含量检测不合格的要求退场处理，对于抽检的未消解残渣测定根据结果应在</w:t>
      </w:r>
      <w:r>
        <w:rPr>
          <w:rFonts w:ascii="宋体" w:hAnsi="宋体" w:cs="宋体"/>
          <w:color w:val="000000"/>
          <w:kern w:val="0"/>
          <w:sz w:val="22"/>
          <w:szCs w:val="22"/>
        </w:rPr>
        <w:t>5%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内，超过</w:t>
      </w:r>
      <w:r>
        <w:rPr>
          <w:rFonts w:ascii="宋体" w:hAnsi="宋体" w:cs="宋体"/>
          <w:color w:val="000000"/>
          <w:kern w:val="0"/>
          <w:sz w:val="22"/>
          <w:szCs w:val="22"/>
        </w:rPr>
        <w:t>5%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（包含）则按实际测定比例的</w:t>
      </w:r>
      <w:r>
        <w:rPr>
          <w:rFonts w:ascii="宋体" w:hAnsi="宋体" w:cs="宋体"/>
          <w:color w:val="000000"/>
          <w:kern w:val="0"/>
          <w:sz w:val="22"/>
          <w:szCs w:val="22"/>
        </w:rPr>
        <w:t>2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倍乘以总吨位数量扣除。</w:t>
      </w:r>
    </w:p>
    <w:p w14:paraId="0323470F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>5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、船到码头吊装前提前通知招标人派人至码头监磅，投标人确保码头地磅计量准确，如抽磅误差悬殊较大，整车超过净重</w:t>
      </w:r>
      <w:r>
        <w:rPr>
          <w:rFonts w:ascii="宋体" w:hAnsi="宋体" w:cs="宋体"/>
          <w:color w:val="000000"/>
          <w:kern w:val="0"/>
          <w:sz w:val="22"/>
          <w:szCs w:val="22"/>
        </w:rPr>
        <w:t>3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‰以上，则给予投标人所有车头按照超过量的</w:t>
      </w:r>
      <w:r>
        <w:rPr>
          <w:rFonts w:ascii="宋体" w:hAnsi="宋体" w:cs="宋体"/>
          <w:color w:val="000000"/>
          <w:kern w:val="0"/>
          <w:sz w:val="22"/>
          <w:szCs w:val="22"/>
        </w:rPr>
        <w:t>2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倍扣减，每船必抽。</w:t>
      </w:r>
    </w:p>
    <w:p w14:paraId="7CCED130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>6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、货到经检测合格后次月支付至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7</w:t>
      </w:r>
      <w:r>
        <w:rPr>
          <w:rFonts w:ascii="宋体" w:hAnsi="宋体" w:cs="宋体"/>
          <w:color w:val="000000"/>
          <w:kern w:val="0"/>
          <w:sz w:val="22"/>
          <w:szCs w:val="22"/>
        </w:rPr>
        <w:t>0%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，当年春节前付至</w:t>
      </w:r>
      <w:r>
        <w:rPr>
          <w:rFonts w:ascii="宋体" w:hAnsi="宋体" w:cs="宋体"/>
          <w:color w:val="000000"/>
          <w:kern w:val="0"/>
          <w:sz w:val="22"/>
          <w:szCs w:val="22"/>
        </w:rPr>
        <w:t>85%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，剩余</w:t>
      </w:r>
      <w:r>
        <w:rPr>
          <w:rFonts w:ascii="宋体" w:hAnsi="宋体" w:cs="宋体"/>
          <w:color w:val="000000"/>
          <w:kern w:val="0"/>
          <w:sz w:val="22"/>
          <w:szCs w:val="22"/>
        </w:rPr>
        <w:t>15%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待工程</w:t>
      </w:r>
      <w:r>
        <w:rPr>
          <w:rFonts w:hint="eastAsia" w:ascii="宋体" w:hAnsi="宋体" w:cs="宋体"/>
          <w:color w:val="000000"/>
          <w:kern w:val="0"/>
          <w:sz w:val="22"/>
          <w:szCs w:val="22"/>
          <w:highlight w:val="none"/>
        </w:rPr>
        <w:t>交工验收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合格后一个月内结清。支付合同款时，投标人需开具</w:t>
      </w:r>
      <w:r>
        <w:rPr>
          <w:rFonts w:ascii="宋体" w:hAnsi="宋体" w:cs="宋体"/>
          <w:color w:val="000000"/>
          <w:kern w:val="0"/>
          <w:sz w:val="22"/>
          <w:szCs w:val="22"/>
        </w:rPr>
        <w:t>3%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或</w:t>
      </w:r>
      <w:r>
        <w:rPr>
          <w:rFonts w:ascii="宋体" w:hAnsi="宋体" w:cs="宋体"/>
          <w:color w:val="000000"/>
          <w:kern w:val="0"/>
          <w:sz w:val="22"/>
          <w:szCs w:val="22"/>
        </w:rPr>
        <w:t>13%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的全额增值税专用发票，税金由投标人自行承担，且提供签字盖章的收据。</w:t>
      </w:r>
    </w:p>
    <w:p w14:paraId="592A75F7">
      <w:pPr>
        <w:pStyle w:val="3"/>
        <w:ind w:firstLine="5301" w:firstLineChars="2200"/>
        <w:rPr>
          <w:b/>
          <w:bCs/>
          <w:color w:val="000000"/>
        </w:rPr>
      </w:pPr>
    </w:p>
    <w:p w14:paraId="6D473A6B">
      <w:pPr>
        <w:pStyle w:val="3"/>
        <w:rPr>
          <w:rFonts w:hint="eastAsia"/>
          <w:b/>
          <w:bCs/>
          <w:color w:val="000000"/>
        </w:rPr>
      </w:pPr>
    </w:p>
    <w:p w14:paraId="480F45E0">
      <w:pPr>
        <w:pStyle w:val="3"/>
        <w:ind w:firstLine="3975" w:firstLineChars="1650"/>
        <w:rPr>
          <w:rFonts w:hint="eastAsia"/>
          <w:b/>
          <w:bCs/>
          <w:color w:val="000000"/>
        </w:rPr>
      </w:pPr>
    </w:p>
    <w:p w14:paraId="449003FC">
      <w:pPr>
        <w:pStyle w:val="3"/>
        <w:ind w:firstLine="3644" w:firstLineChars="1650"/>
        <w:rPr>
          <w:rFonts w:hint="eastAsia"/>
          <w:b/>
          <w:bCs/>
          <w:color w:val="000000"/>
          <w:sz w:val="22"/>
          <w:szCs w:val="22"/>
        </w:rPr>
      </w:pPr>
    </w:p>
    <w:p w14:paraId="0A58DF6F">
      <w:pPr>
        <w:pStyle w:val="3"/>
        <w:ind w:firstLine="4969" w:firstLineChars="2250"/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投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标单</w:t>
      </w:r>
      <w:r>
        <w:rPr>
          <w:rFonts w:hint="eastAsia"/>
          <w:b/>
          <w:bCs/>
          <w:color w:val="000000"/>
          <w:sz w:val="22"/>
          <w:szCs w:val="22"/>
        </w:rPr>
        <w:t>位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签</w:t>
      </w:r>
      <w:r>
        <w:rPr>
          <w:rFonts w:hint="eastAsia"/>
          <w:b/>
          <w:bCs/>
          <w:color w:val="000000"/>
          <w:sz w:val="22"/>
          <w:szCs w:val="22"/>
        </w:rPr>
        <w:t>字（盖章）：</w:t>
      </w:r>
    </w:p>
    <w:p w14:paraId="561D6D6F">
      <w:pPr>
        <w:pStyle w:val="3"/>
        <w:ind w:firstLine="4859" w:firstLineChars="2200"/>
        <w:rPr>
          <w:b/>
          <w:bCs/>
          <w:color w:val="000000"/>
          <w:sz w:val="22"/>
          <w:szCs w:val="22"/>
        </w:rPr>
      </w:pPr>
    </w:p>
    <w:p w14:paraId="431BF2DE">
      <w:pPr>
        <w:pStyle w:val="3"/>
        <w:ind w:firstLine="5528" w:firstLineChars="2503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  <w:sz w:val="22"/>
          <w:szCs w:val="22"/>
        </w:rPr>
        <w:t>年</w:t>
      </w:r>
      <w:r>
        <w:rPr>
          <w:b/>
          <w:bCs/>
          <w:color w:val="000000"/>
          <w:sz w:val="22"/>
          <w:szCs w:val="22"/>
        </w:rPr>
        <w:t xml:space="preserve">    </w:t>
      </w:r>
      <w:r>
        <w:rPr>
          <w:rFonts w:hint="eastAsia"/>
          <w:b/>
          <w:bCs/>
          <w:color w:val="000000"/>
          <w:sz w:val="22"/>
          <w:szCs w:val="22"/>
        </w:rPr>
        <w:t>月</w:t>
      </w:r>
      <w:r>
        <w:rPr>
          <w:b/>
          <w:bCs/>
          <w:color w:val="000000"/>
          <w:sz w:val="22"/>
          <w:szCs w:val="22"/>
        </w:rPr>
        <w:t xml:space="preserve">    </w:t>
      </w:r>
      <w:r>
        <w:rPr>
          <w:rFonts w:hint="eastAsia"/>
          <w:b/>
          <w:bCs/>
          <w:color w:val="000000"/>
          <w:sz w:val="22"/>
          <w:szCs w:val="22"/>
        </w:rPr>
        <w:t>日</w:t>
      </w:r>
    </w:p>
    <w:p w14:paraId="7DBC7F5A">
      <w:pPr>
        <w:pStyle w:val="3"/>
        <w:tabs>
          <w:tab w:val="left" w:pos="2526"/>
        </w:tabs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</w:p>
    <w:p w14:paraId="61F9837C">
      <w:pPr>
        <w:pStyle w:val="2"/>
        <w:jc w:val="center"/>
      </w:pPr>
    </w:p>
    <w:p w14:paraId="6347D570">
      <w:pPr>
        <w:pStyle w:val="2"/>
        <w:jc w:val="center"/>
      </w:pPr>
      <w:r>
        <w:rPr>
          <w:rFonts w:hint="eastAsia"/>
        </w:rPr>
        <w:t>质量售后承诺书</w:t>
      </w:r>
    </w:p>
    <w:p w14:paraId="7C96940D"/>
    <w:p w14:paraId="17CE0D3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致江苏金领建设发展有限公司：</w:t>
      </w:r>
    </w:p>
    <w:p w14:paraId="7798C8DC">
      <w:pPr>
        <w:spacing w:line="360" w:lineRule="auto"/>
        <w:rPr>
          <w:sz w:val="28"/>
          <w:szCs w:val="28"/>
        </w:rPr>
      </w:pPr>
    </w:p>
    <w:p w14:paraId="374B35A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我公司承诺向贵公司所供各规格石灰符合设计图纸、招标文件约定及国家相关规范要求，如检测不合格所有责任及损失由我公司承担，并及时做好进场材料的退场处理。</w:t>
      </w:r>
    </w:p>
    <w:p w14:paraId="47FCA24B">
      <w:pPr>
        <w:spacing w:line="360" w:lineRule="auto"/>
        <w:rPr>
          <w:sz w:val="28"/>
          <w:szCs w:val="28"/>
        </w:rPr>
      </w:pPr>
    </w:p>
    <w:p w14:paraId="4C681D33">
      <w:pPr>
        <w:spacing w:line="360" w:lineRule="auto"/>
        <w:rPr>
          <w:sz w:val="28"/>
          <w:szCs w:val="28"/>
        </w:rPr>
      </w:pPr>
    </w:p>
    <w:p w14:paraId="765143E4">
      <w:pPr>
        <w:spacing w:line="360" w:lineRule="auto"/>
        <w:rPr>
          <w:sz w:val="28"/>
          <w:szCs w:val="28"/>
        </w:rPr>
      </w:pPr>
    </w:p>
    <w:p w14:paraId="0D13D3A3">
      <w:pPr>
        <w:spacing w:line="360" w:lineRule="auto"/>
        <w:rPr>
          <w:sz w:val="28"/>
          <w:szCs w:val="28"/>
        </w:rPr>
      </w:pPr>
    </w:p>
    <w:p w14:paraId="6A7CCC60">
      <w:pPr>
        <w:spacing w:line="360" w:lineRule="auto"/>
        <w:rPr>
          <w:sz w:val="28"/>
          <w:szCs w:val="28"/>
        </w:rPr>
      </w:pPr>
    </w:p>
    <w:p w14:paraId="3C916A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承诺人：</w:t>
      </w:r>
    </w:p>
    <w:p w14:paraId="7FFFD501">
      <w:pPr>
        <w:spacing w:line="360" w:lineRule="auto"/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53DBA027">
      <w:pPr>
        <w:pStyle w:val="3"/>
        <w:tabs>
          <w:tab w:val="left" w:pos="2526"/>
        </w:tabs>
        <w:rPr>
          <w:b/>
          <w:bCs/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FF1A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F930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2DC8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67CF7">
    <w:pPr>
      <w:pStyle w:val="5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rPr>
        <w:rFonts w:ascii="??" w:hAnsi="??" w:cs="??"/>
        <w:i/>
        <w:iCs/>
        <w:sz w:val="21"/>
        <w:szCs w:val="21"/>
      </w:rPr>
    </w:pPr>
    <w:r>
      <w:rPr>
        <w:rFonts w:hint="eastAsia" w:ascii="??" w:hAnsi="??" w:cs="??"/>
        <w:i/>
        <w:iCs/>
        <w:sz w:val="21"/>
        <w:szCs w:val="21"/>
      </w:rPr>
      <w:t>江</w:t>
    </w:r>
    <w:r>
      <w:rPr>
        <w:rFonts w:hint="eastAsia" w:ascii="宋体" w:hAnsi="宋体" w:cs="宋体"/>
        <w:i/>
        <w:iCs/>
        <w:sz w:val="21"/>
        <w:szCs w:val="21"/>
      </w:rPr>
      <w:t>苏</w:t>
    </w:r>
    <w:r>
      <w:rPr>
        <w:rFonts w:hint="eastAsia" w:ascii="??" w:hAnsi="??" w:cs="??"/>
        <w:i/>
        <w:iCs/>
        <w:sz w:val="21"/>
        <w:szCs w:val="21"/>
      </w:rPr>
      <w:t>金</w:t>
    </w:r>
    <w:r>
      <w:rPr>
        <w:rFonts w:hint="eastAsia" w:ascii="宋体" w:hAnsi="宋体" w:cs="宋体"/>
        <w:i/>
        <w:iCs/>
        <w:sz w:val="21"/>
        <w:szCs w:val="21"/>
      </w:rPr>
      <w:t>领</w:t>
    </w:r>
    <w:r>
      <w:rPr>
        <w:rFonts w:hint="eastAsia" w:ascii="??" w:hAnsi="??" w:cs="??"/>
        <w:i/>
        <w:iCs/>
        <w:sz w:val="21"/>
        <w:szCs w:val="21"/>
      </w:rPr>
      <w:t>建</w:t>
    </w:r>
    <w:r>
      <w:rPr>
        <w:rFonts w:hint="eastAsia" w:ascii="宋体" w:hAnsi="宋体" w:cs="宋体"/>
        <w:i/>
        <w:iCs/>
        <w:sz w:val="21"/>
        <w:szCs w:val="21"/>
      </w:rPr>
      <w:t>设发</w:t>
    </w:r>
    <w:r>
      <w:rPr>
        <w:rFonts w:hint="eastAsia" w:ascii="??" w:hAnsi="??" w:cs="??"/>
        <w:i/>
        <w:iCs/>
        <w:sz w:val="21"/>
        <w:szCs w:val="21"/>
      </w:rPr>
      <w:t>展有限公司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24805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56A4D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E1EDA"/>
    <w:multiLevelType w:val="singleLevel"/>
    <w:tmpl w:val="87AE1EDA"/>
    <w:lvl w:ilvl="0" w:tentative="0">
      <w:start w:val="1"/>
      <w:numFmt w:val="chineseCounting"/>
      <w:suff w:val="space"/>
      <w:lvlText w:val="第%1章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17"/>
    <w:rsid w:val="00012B16"/>
    <w:rsid w:val="00033217"/>
    <w:rsid w:val="00040C0E"/>
    <w:rsid w:val="00091F93"/>
    <w:rsid w:val="000B647E"/>
    <w:rsid w:val="000D3FD4"/>
    <w:rsid w:val="000D5F06"/>
    <w:rsid w:val="000F6F06"/>
    <w:rsid w:val="00170053"/>
    <w:rsid w:val="00192E64"/>
    <w:rsid w:val="001E2291"/>
    <w:rsid w:val="00234810"/>
    <w:rsid w:val="00360998"/>
    <w:rsid w:val="00365E29"/>
    <w:rsid w:val="00373A57"/>
    <w:rsid w:val="0039083D"/>
    <w:rsid w:val="003B0265"/>
    <w:rsid w:val="00412607"/>
    <w:rsid w:val="00485768"/>
    <w:rsid w:val="0053624F"/>
    <w:rsid w:val="005466C0"/>
    <w:rsid w:val="005B0CD5"/>
    <w:rsid w:val="005B3E5D"/>
    <w:rsid w:val="00634E8C"/>
    <w:rsid w:val="006551BB"/>
    <w:rsid w:val="00660634"/>
    <w:rsid w:val="006B6C3E"/>
    <w:rsid w:val="007106CA"/>
    <w:rsid w:val="00733B96"/>
    <w:rsid w:val="007711DD"/>
    <w:rsid w:val="007E52CD"/>
    <w:rsid w:val="00870F22"/>
    <w:rsid w:val="00886276"/>
    <w:rsid w:val="0089297F"/>
    <w:rsid w:val="008E74C7"/>
    <w:rsid w:val="00916387"/>
    <w:rsid w:val="00960EFD"/>
    <w:rsid w:val="00A31AF2"/>
    <w:rsid w:val="00AA35C0"/>
    <w:rsid w:val="00B1010B"/>
    <w:rsid w:val="00B37EC1"/>
    <w:rsid w:val="00B45C2B"/>
    <w:rsid w:val="00B467DC"/>
    <w:rsid w:val="00BA2A8E"/>
    <w:rsid w:val="00BA4CE3"/>
    <w:rsid w:val="00BE68FD"/>
    <w:rsid w:val="00BF6EA6"/>
    <w:rsid w:val="00C401CE"/>
    <w:rsid w:val="00C616FF"/>
    <w:rsid w:val="00CA3740"/>
    <w:rsid w:val="00CE5342"/>
    <w:rsid w:val="00D26684"/>
    <w:rsid w:val="00D3563C"/>
    <w:rsid w:val="00D5451C"/>
    <w:rsid w:val="00D627B1"/>
    <w:rsid w:val="00D857D0"/>
    <w:rsid w:val="00E1173F"/>
    <w:rsid w:val="00E56DFE"/>
    <w:rsid w:val="012A2737"/>
    <w:rsid w:val="019044C4"/>
    <w:rsid w:val="01B14C06"/>
    <w:rsid w:val="01DA6890"/>
    <w:rsid w:val="022C0730"/>
    <w:rsid w:val="04736588"/>
    <w:rsid w:val="04932CE9"/>
    <w:rsid w:val="052B2F21"/>
    <w:rsid w:val="057E74F5"/>
    <w:rsid w:val="07CC3438"/>
    <w:rsid w:val="0828199A"/>
    <w:rsid w:val="0AE0655C"/>
    <w:rsid w:val="0AE92500"/>
    <w:rsid w:val="0BC35C62"/>
    <w:rsid w:val="0BE50A8B"/>
    <w:rsid w:val="0D474670"/>
    <w:rsid w:val="0D5A43A4"/>
    <w:rsid w:val="0EEA0F10"/>
    <w:rsid w:val="10246EEB"/>
    <w:rsid w:val="104E09DE"/>
    <w:rsid w:val="109E686A"/>
    <w:rsid w:val="11DC7A7D"/>
    <w:rsid w:val="11F8062F"/>
    <w:rsid w:val="13B10A95"/>
    <w:rsid w:val="145A112D"/>
    <w:rsid w:val="150D4B7E"/>
    <w:rsid w:val="17DA10A9"/>
    <w:rsid w:val="19D43A07"/>
    <w:rsid w:val="19E8186C"/>
    <w:rsid w:val="1A1A4019"/>
    <w:rsid w:val="1B8608F3"/>
    <w:rsid w:val="1C5E5533"/>
    <w:rsid w:val="1EFE3F23"/>
    <w:rsid w:val="1F5D4DAF"/>
    <w:rsid w:val="1F6D32A0"/>
    <w:rsid w:val="1F6E1F30"/>
    <w:rsid w:val="20CC3CF8"/>
    <w:rsid w:val="21242CAC"/>
    <w:rsid w:val="219043E0"/>
    <w:rsid w:val="21B743A0"/>
    <w:rsid w:val="23C12F77"/>
    <w:rsid w:val="256946EE"/>
    <w:rsid w:val="2573204F"/>
    <w:rsid w:val="26F15921"/>
    <w:rsid w:val="29F93CA4"/>
    <w:rsid w:val="2B2D441E"/>
    <w:rsid w:val="2B6167F3"/>
    <w:rsid w:val="2BB11E5C"/>
    <w:rsid w:val="2BE07D12"/>
    <w:rsid w:val="34C44675"/>
    <w:rsid w:val="353D58FA"/>
    <w:rsid w:val="35D92B2B"/>
    <w:rsid w:val="36172B20"/>
    <w:rsid w:val="36F318CB"/>
    <w:rsid w:val="370A7D4B"/>
    <w:rsid w:val="371E2EF3"/>
    <w:rsid w:val="372214B8"/>
    <w:rsid w:val="395F2BBE"/>
    <w:rsid w:val="3B97BD8C"/>
    <w:rsid w:val="3C867E8D"/>
    <w:rsid w:val="3D3469BC"/>
    <w:rsid w:val="3DB86DD6"/>
    <w:rsid w:val="44466E54"/>
    <w:rsid w:val="44BD4C3D"/>
    <w:rsid w:val="48044085"/>
    <w:rsid w:val="49D02E2F"/>
    <w:rsid w:val="4A9F106C"/>
    <w:rsid w:val="4AFF7C58"/>
    <w:rsid w:val="4B2A7238"/>
    <w:rsid w:val="4C272E3D"/>
    <w:rsid w:val="4C93647E"/>
    <w:rsid w:val="4F22226C"/>
    <w:rsid w:val="546D50F9"/>
    <w:rsid w:val="55380E1F"/>
    <w:rsid w:val="558A3985"/>
    <w:rsid w:val="56386EFE"/>
    <w:rsid w:val="57AB6AD5"/>
    <w:rsid w:val="5915074C"/>
    <w:rsid w:val="5B2555BE"/>
    <w:rsid w:val="5BBF0894"/>
    <w:rsid w:val="5DAB3024"/>
    <w:rsid w:val="5DBC1ADE"/>
    <w:rsid w:val="5F9F1744"/>
    <w:rsid w:val="5FED41D0"/>
    <w:rsid w:val="60B8658C"/>
    <w:rsid w:val="61F3791D"/>
    <w:rsid w:val="625B7B17"/>
    <w:rsid w:val="62A5470E"/>
    <w:rsid w:val="63F60FE8"/>
    <w:rsid w:val="645E5D68"/>
    <w:rsid w:val="64EA33D4"/>
    <w:rsid w:val="65A43583"/>
    <w:rsid w:val="660C6114"/>
    <w:rsid w:val="662F0AE3"/>
    <w:rsid w:val="6821381D"/>
    <w:rsid w:val="68EF2D67"/>
    <w:rsid w:val="690507DD"/>
    <w:rsid w:val="69A571BA"/>
    <w:rsid w:val="6A521800"/>
    <w:rsid w:val="6A720A66"/>
    <w:rsid w:val="6D2F6415"/>
    <w:rsid w:val="6DCEC248"/>
    <w:rsid w:val="70343755"/>
    <w:rsid w:val="741915E0"/>
    <w:rsid w:val="747D7ADB"/>
    <w:rsid w:val="75957FCC"/>
    <w:rsid w:val="759674AE"/>
    <w:rsid w:val="759A5E6F"/>
    <w:rsid w:val="75C87A99"/>
    <w:rsid w:val="767338AF"/>
    <w:rsid w:val="76A72ED3"/>
    <w:rsid w:val="76DFBA31"/>
    <w:rsid w:val="772B58B2"/>
    <w:rsid w:val="77325883"/>
    <w:rsid w:val="775D7BDB"/>
    <w:rsid w:val="7796294E"/>
    <w:rsid w:val="77CF57F4"/>
    <w:rsid w:val="77FCCE03"/>
    <w:rsid w:val="78B6200C"/>
    <w:rsid w:val="78F529CF"/>
    <w:rsid w:val="79AA4C7F"/>
    <w:rsid w:val="79F731FF"/>
    <w:rsid w:val="7AD63D87"/>
    <w:rsid w:val="7B7F13A0"/>
    <w:rsid w:val="7C0272D9"/>
    <w:rsid w:val="7CC56FEF"/>
    <w:rsid w:val="7DCFBE02"/>
    <w:rsid w:val="7EB64524"/>
    <w:rsid w:val="7FBB3C05"/>
    <w:rsid w:val="7FBBB41E"/>
    <w:rsid w:val="7FDE70A0"/>
    <w:rsid w:val="BF7F6689"/>
    <w:rsid w:val="BFD92B58"/>
    <w:rsid w:val="CA7FB84D"/>
    <w:rsid w:val="CFFE7B54"/>
    <w:rsid w:val="EF7F1019"/>
    <w:rsid w:val="EF978B65"/>
    <w:rsid w:val="EFEFD23A"/>
    <w:rsid w:val="F8FFDB90"/>
    <w:rsid w:val="FEED8A88"/>
    <w:rsid w:val="FF5F9105"/>
    <w:rsid w:val="FFF700B5"/>
    <w:rsid w:val="FFFFF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qFormat/>
    <w:uiPriority w:val="99"/>
    <w:rPr>
      <w:kern w:val="0"/>
      <w:sz w:val="24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Calibri" w:hAnsi="Calibri"/>
      <w:b/>
      <w:kern w:val="44"/>
      <w:sz w:val="44"/>
    </w:rPr>
  </w:style>
  <w:style w:type="character" w:customStyle="1" w:styleId="11">
    <w:name w:val="Body Text Char"/>
    <w:basedOn w:val="8"/>
    <w:link w:val="3"/>
    <w:semiHidden/>
    <w:qFormat/>
    <w:locked/>
    <w:uiPriority w:val="99"/>
    <w:rPr>
      <w:rFonts w:ascii="Calibri" w:hAnsi="Calibri"/>
      <w:sz w:val="24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ascii="Calibri" w:hAnsi="Calibri"/>
      <w:sz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/>
      <w:sz w:val="18"/>
    </w:rPr>
  </w:style>
  <w:style w:type="table" w:customStyle="1" w:styleId="14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99"/>
    <w:rPr>
      <w:rFonts w:ascii="Arial" w:hAnsi="Arial" w:cs="Arial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2080</Words>
  <Characters>2245</Characters>
  <Lines>0</Lines>
  <Paragraphs>0</Paragraphs>
  <TotalTime>4</TotalTime>
  <ScaleCrop>false</ScaleCrop>
  <LinksUpToDate>false</LinksUpToDate>
  <CharactersWithSpaces>2360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2025-04-16T09:32:00Z</dcterms:created>
  <dc:creator>倪勇</dc:creator>
  <cp:lastModifiedBy>为你゛释放最初的高傲</cp:lastModifiedBy>
  <dcterms:modified xsi:type="dcterms:W3CDTF">2026-04-16T03:11:33Z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eyJoZGlkIjoiYWFiMzg2NjU2MTU2YTFkMTIzNGI5ZTczMzliYzFmMGYiLCJ1c2VySWQiOiI0MDQwMzUzMjgifQ==</vt:lpwstr>
  </property>
  <property fmtid="{D5CDD505-2E9C-101B-9397-08002B2CF9AE}" pid="4" name="ICV">
    <vt:lpwstr>FAF271BD12875D7468D04868E7EA7103_43</vt:lpwstr>
  </property>
</Properties>
</file>